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4268"/>
        <w:gridCol w:w="5115"/>
      </w:tblGrid>
      <w:tr w:rsidR="005C2C2D">
        <w:tc>
          <w:tcPr>
            <w:tcW w:w="4268" w:type="dxa"/>
            <w:shd w:val="clear" w:color="auto" w:fill="auto"/>
          </w:tcPr>
          <w:p w:rsidR="005C2C2D" w:rsidRDefault="00405245">
            <w:pPr>
              <w:keepNext/>
              <w:keepLines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eastAsia="Arial" w:hAnsi="Arial"/>
                <w:b/>
                <w:color w:val="365F91"/>
                <w:sz w:val="40"/>
              </w:rPr>
            </w:pPr>
            <w:proofErr w:type="spellStart"/>
            <w:r>
              <w:rPr>
                <w:rFonts w:ascii="Arial" w:eastAsia="Arial" w:hAnsi="Arial"/>
                <w:b/>
                <w:sz w:val="28"/>
              </w:rPr>
              <w:t>Datum</w:t>
            </w:r>
            <w:proofErr w:type="spellEnd"/>
            <w:r>
              <w:rPr>
                <w:rFonts w:ascii="Arial" w:eastAsia="Arial" w:hAnsi="Arial"/>
                <w:b/>
                <w:sz w:val="28"/>
              </w:rPr>
              <w:t>: 27. 3. 2019</w:t>
            </w:r>
          </w:p>
        </w:tc>
        <w:tc>
          <w:tcPr>
            <w:tcW w:w="5115" w:type="dxa"/>
            <w:shd w:val="clear" w:color="auto" w:fill="auto"/>
          </w:tcPr>
          <w:p w:rsidR="005C2C2D" w:rsidRDefault="00405245">
            <w:pPr>
              <w:keepNext/>
              <w:keepLines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eastAsia="Arial" w:hAnsi="Arial"/>
                <w:b/>
                <w:color w:val="365F91"/>
                <w:sz w:val="40"/>
              </w:rPr>
            </w:pPr>
            <w:r>
              <w:rPr>
                <w:rFonts w:ascii="Arial" w:eastAsia="Arial" w:hAnsi="Arial"/>
                <w:b/>
                <w:sz w:val="28"/>
              </w:rPr>
              <w:t>Číslo projektu: 03/069</w:t>
            </w:r>
          </w:p>
        </w:tc>
      </w:tr>
    </w:tbl>
    <w:p w:rsidR="005C2C2D" w:rsidRDefault="005C2C2D">
      <w:pPr>
        <w:keepNext/>
        <w:keepLines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b/>
          <w:color w:val="000000"/>
          <w:sz w:val="28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b/>
          <w:color w:val="000000"/>
          <w:sz w:val="40"/>
        </w:rPr>
      </w:pPr>
      <w:r>
        <w:rPr>
          <w:rFonts w:ascii="Arial" w:eastAsia="Arial" w:hAnsi="Arial"/>
          <w:b/>
          <w:sz w:val="40"/>
        </w:rPr>
        <w:t xml:space="preserve">Ochrana </w:t>
      </w:r>
      <w:proofErr w:type="spellStart"/>
      <w:r>
        <w:rPr>
          <w:rFonts w:ascii="Arial" w:eastAsia="Arial" w:hAnsi="Arial"/>
          <w:b/>
          <w:sz w:val="40"/>
        </w:rPr>
        <w:t>před</w:t>
      </w:r>
      <w:proofErr w:type="spellEnd"/>
      <w:r>
        <w:rPr>
          <w:rFonts w:ascii="Arial" w:eastAsia="Arial" w:hAnsi="Arial"/>
          <w:b/>
          <w:sz w:val="40"/>
        </w:rPr>
        <w:t xml:space="preserve"> </w:t>
      </w:r>
      <w:proofErr w:type="spellStart"/>
      <w:r>
        <w:rPr>
          <w:rFonts w:ascii="Arial" w:eastAsia="Arial" w:hAnsi="Arial"/>
          <w:b/>
          <w:sz w:val="40"/>
        </w:rPr>
        <w:t>bleskem</w:t>
      </w:r>
      <w:proofErr w:type="spellEnd"/>
      <w:r>
        <w:rPr>
          <w:rFonts w:ascii="Arial" w:eastAsia="Arial" w:hAnsi="Arial"/>
          <w:b/>
          <w:sz w:val="40"/>
        </w:rPr>
        <w:br/>
      </w:r>
      <w:proofErr w:type="spellStart"/>
      <w:r>
        <w:rPr>
          <w:rFonts w:ascii="Arial" w:eastAsia="Arial" w:hAnsi="Arial"/>
          <w:b/>
          <w:sz w:val="40"/>
        </w:rPr>
        <w:t>Řízení</w:t>
      </w:r>
      <w:proofErr w:type="spellEnd"/>
      <w:r>
        <w:rPr>
          <w:rFonts w:ascii="Arial" w:eastAsia="Arial" w:hAnsi="Arial"/>
          <w:b/>
          <w:sz w:val="40"/>
        </w:rPr>
        <w:t xml:space="preserve"> </w:t>
      </w:r>
      <w:proofErr w:type="spellStart"/>
      <w:r>
        <w:rPr>
          <w:rFonts w:ascii="Arial" w:eastAsia="Arial" w:hAnsi="Arial"/>
          <w:b/>
          <w:sz w:val="40"/>
        </w:rPr>
        <w:t>rizik</w:t>
      </w:r>
      <w:proofErr w:type="spellEnd"/>
      <w:r>
        <w:rPr>
          <w:rFonts w:ascii="Arial" w:eastAsia="Arial" w:hAnsi="Arial"/>
          <w:b/>
          <w:sz w:val="40"/>
        </w:rPr>
        <w:t xml:space="preserve">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color w:val="000000"/>
          <w:sz w:val="24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color w:val="000000"/>
          <w:sz w:val="24"/>
        </w:rPr>
      </w:pPr>
      <w:proofErr w:type="spellStart"/>
      <w:r>
        <w:rPr>
          <w:rFonts w:ascii="Arial" w:eastAsia="Arial" w:hAnsi="Arial"/>
          <w:sz w:val="28"/>
        </w:rPr>
        <w:t>vytvořeno</w:t>
      </w:r>
      <w:proofErr w:type="spellEnd"/>
      <w:r>
        <w:rPr>
          <w:rFonts w:ascii="Arial" w:eastAsia="Arial" w:hAnsi="Arial"/>
          <w:sz w:val="28"/>
        </w:rPr>
        <w:t xml:space="preserve"> </w:t>
      </w:r>
      <w:proofErr w:type="spellStart"/>
      <w:r>
        <w:rPr>
          <w:rFonts w:ascii="Arial" w:eastAsia="Arial" w:hAnsi="Arial"/>
          <w:sz w:val="28"/>
        </w:rPr>
        <w:t>podle</w:t>
      </w:r>
      <w:proofErr w:type="spellEnd"/>
      <w:r>
        <w:rPr>
          <w:rFonts w:ascii="Arial" w:eastAsia="Arial" w:hAnsi="Arial"/>
          <w:sz w:val="28"/>
        </w:rPr>
        <w:t xml:space="preserve"> </w:t>
      </w:r>
      <w:proofErr w:type="spellStart"/>
      <w:r>
        <w:rPr>
          <w:rFonts w:ascii="Arial" w:eastAsia="Arial" w:hAnsi="Arial"/>
          <w:sz w:val="28"/>
        </w:rPr>
        <w:t>mezinárodní</w:t>
      </w:r>
      <w:proofErr w:type="spellEnd"/>
      <w:r>
        <w:rPr>
          <w:rFonts w:ascii="Arial" w:eastAsia="Arial" w:hAnsi="Arial"/>
          <w:sz w:val="28"/>
        </w:rPr>
        <w:t xml:space="preserve"> normy:</w:t>
      </w: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color w:val="000000"/>
          <w:sz w:val="24"/>
        </w:rPr>
      </w:pPr>
      <w:r>
        <w:rPr>
          <w:rFonts w:ascii="Arial" w:eastAsia="Arial" w:hAnsi="Arial"/>
          <w:sz w:val="24"/>
        </w:rPr>
        <w:t>IEC 62305-2:2010-12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color w:val="000000"/>
          <w:sz w:val="24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sz w:val="24"/>
        </w:rPr>
      </w:pPr>
      <w:r>
        <w:rPr>
          <w:rFonts w:ascii="Arial" w:eastAsia="Arial" w:hAnsi="Arial"/>
          <w:sz w:val="28"/>
        </w:rPr>
        <w:t xml:space="preserve">s </w:t>
      </w:r>
      <w:proofErr w:type="spellStart"/>
      <w:r>
        <w:rPr>
          <w:rFonts w:ascii="Arial" w:eastAsia="Arial" w:hAnsi="Arial"/>
          <w:sz w:val="28"/>
        </w:rPr>
        <w:t>přihlédnutím</w:t>
      </w:r>
      <w:proofErr w:type="spellEnd"/>
      <w:r>
        <w:rPr>
          <w:rFonts w:ascii="Arial" w:eastAsia="Arial" w:hAnsi="Arial"/>
          <w:sz w:val="28"/>
        </w:rPr>
        <w:t xml:space="preserve"> na </w:t>
      </w:r>
      <w:proofErr w:type="spellStart"/>
      <w:r>
        <w:rPr>
          <w:rFonts w:ascii="Arial" w:eastAsia="Arial" w:hAnsi="Arial"/>
          <w:sz w:val="28"/>
        </w:rPr>
        <w:t>specifické</w:t>
      </w:r>
      <w:proofErr w:type="spellEnd"/>
      <w:r>
        <w:rPr>
          <w:rFonts w:ascii="Arial" w:eastAsia="Arial" w:hAnsi="Arial"/>
          <w:sz w:val="28"/>
        </w:rPr>
        <w:t xml:space="preserve"> </w:t>
      </w:r>
      <w:proofErr w:type="spellStart"/>
      <w:r>
        <w:rPr>
          <w:rFonts w:ascii="Arial" w:eastAsia="Arial" w:hAnsi="Arial"/>
          <w:sz w:val="28"/>
        </w:rPr>
        <w:t>podmínky</w:t>
      </w:r>
      <w:proofErr w:type="spellEnd"/>
      <w:r>
        <w:rPr>
          <w:rFonts w:ascii="Arial" w:eastAsia="Arial" w:hAnsi="Arial"/>
          <w:sz w:val="28"/>
        </w:rPr>
        <w:t xml:space="preserve"> dané </w:t>
      </w:r>
      <w:proofErr w:type="spellStart"/>
      <w:r>
        <w:rPr>
          <w:rFonts w:ascii="Arial" w:eastAsia="Arial" w:hAnsi="Arial"/>
          <w:sz w:val="28"/>
        </w:rPr>
        <w:t>země</w:t>
      </w:r>
      <w:proofErr w:type="spellEnd"/>
      <w:r>
        <w:rPr>
          <w:rFonts w:ascii="Arial" w:eastAsia="Arial" w:hAnsi="Arial"/>
          <w:sz w:val="28"/>
        </w:rPr>
        <w:t xml:space="preserve"> v:</w:t>
      </w: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  <w:sz w:val="24"/>
        </w:rPr>
        <w:t>STN EN 62305-2:20xx</w:t>
      </w:r>
    </w:p>
    <w:p w:rsidR="005C2C2D" w:rsidRDefault="005C2C2D">
      <w:pPr>
        <w:keepNext/>
        <w:keepLines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color w:val="000000"/>
          <w:sz w:val="24"/>
        </w:rPr>
      </w:pP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color w:val="00000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jc w:val="center"/>
      </w:pPr>
      <w:proofErr w:type="spellStart"/>
      <w:r>
        <w:rPr>
          <w:b/>
          <w:sz w:val="20"/>
        </w:rPr>
        <w:t>Souhrn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opatření</w:t>
      </w:r>
      <w:proofErr w:type="spellEnd"/>
      <w:r>
        <w:rPr>
          <w:b/>
          <w:sz w:val="20"/>
        </w:rPr>
        <w:t xml:space="preserve">, </w:t>
      </w: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b/>
          <w:color w:val="000000"/>
        </w:rPr>
      </w:pPr>
      <w:proofErr w:type="spellStart"/>
      <w:r>
        <w:rPr>
          <w:rFonts w:ascii="Arial" w:eastAsia="Arial" w:hAnsi="Arial"/>
          <w:b/>
          <w:color w:val="000000"/>
        </w:rPr>
        <w:t>která</w:t>
      </w:r>
      <w:proofErr w:type="spellEnd"/>
      <w:r>
        <w:rPr>
          <w:rFonts w:ascii="Arial" w:eastAsia="Arial" w:hAnsi="Arial"/>
          <w:b/>
          <w:color w:val="000000"/>
        </w:rPr>
        <w:t xml:space="preserve"> </w:t>
      </w:r>
      <w:proofErr w:type="spellStart"/>
      <w:r>
        <w:rPr>
          <w:rFonts w:ascii="Arial" w:eastAsia="Arial" w:hAnsi="Arial"/>
          <w:b/>
          <w:color w:val="000000"/>
        </w:rPr>
        <w:t>snižují</w:t>
      </w:r>
      <w:proofErr w:type="spellEnd"/>
      <w:r>
        <w:rPr>
          <w:rFonts w:ascii="Arial" w:eastAsia="Arial" w:hAnsi="Arial"/>
          <w:b/>
          <w:color w:val="000000"/>
        </w:rPr>
        <w:t xml:space="preserve"> riziko </w:t>
      </w:r>
      <w:proofErr w:type="spellStart"/>
      <w:r>
        <w:rPr>
          <w:rFonts w:ascii="Arial" w:eastAsia="Arial" w:hAnsi="Arial"/>
          <w:b/>
          <w:color w:val="000000"/>
        </w:rPr>
        <w:t>škod</w:t>
      </w:r>
      <w:proofErr w:type="spellEnd"/>
      <w:r>
        <w:rPr>
          <w:rFonts w:ascii="Arial" w:eastAsia="Arial" w:hAnsi="Arial"/>
          <w:b/>
          <w:color w:val="000000"/>
        </w:rPr>
        <w:t xml:space="preserve"> </w:t>
      </w:r>
      <w:proofErr w:type="spellStart"/>
      <w:r>
        <w:rPr>
          <w:rFonts w:ascii="Arial" w:eastAsia="Arial" w:hAnsi="Arial"/>
          <w:b/>
          <w:color w:val="000000"/>
        </w:rPr>
        <w:t>způsobených</w:t>
      </w:r>
      <w:proofErr w:type="spellEnd"/>
      <w:r>
        <w:rPr>
          <w:rFonts w:ascii="Arial" w:eastAsia="Arial" w:hAnsi="Arial"/>
          <w:b/>
          <w:color w:val="000000"/>
        </w:rPr>
        <w:t xml:space="preserve"> </w:t>
      </w:r>
      <w:proofErr w:type="spellStart"/>
      <w:r>
        <w:rPr>
          <w:rFonts w:ascii="Arial" w:eastAsia="Arial" w:hAnsi="Arial"/>
          <w:b/>
          <w:color w:val="000000"/>
        </w:rPr>
        <w:t>bleskem</w:t>
      </w:r>
      <w:proofErr w:type="spellEnd"/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b/>
          <w:color w:val="000000"/>
        </w:rPr>
      </w:pPr>
      <w:proofErr w:type="spellStart"/>
      <w:r>
        <w:rPr>
          <w:rFonts w:ascii="Arial" w:eastAsia="Arial" w:hAnsi="Arial"/>
          <w:b/>
          <w:color w:val="000000"/>
        </w:rPr>
        <w:t>vyplývající</w:t>
      </w:r>
      <w:proofErr w:type="spellEnd"/>
      <w:r>
        <w:rPr>
          <w:rFonts w:ascii="Arial" w:eastAsia="Arial" w:hAnsi="Arial"/>
          <w:b/>
          <w:color w:val="000000"/>
        </w:rPr>
        <w:t xml:space="preserve"> z výpočtu </w:t>
      </w:r>
      <w:proofErr w:type="spellStart"/>
      <w:r>
        <w:rPr>
          <w:rFonts w:ascii="Arial" w:eastAsia="Arial" w:hAnsi="Arial"/>
          <w:b/>
          <w:color w:val="000000"/>
        </w:rPr>
        <w:t>Řízení</w:t>
      </w:r>
      <w:proofErr w:type="spellEnd"/>
      <w:r>
        <w:rPr>
          <w:rFonts w:ascii="Arial" w:eastAsia="Arial" w:hAnsi="Arial"/>
          <w:b/>
          <w:color w:val="000000"/>
        </w:rPr>
        <w:t xml:space="preserve"> rizika</w:t>
      </w: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b/>
          <w:color w:val="000000"/>
          <w:sz w:val="28"/>
        </w:rPr>
      </w:pPr>
      <w:proofErr w:type="spellStart"/>
      <w:r>
        <w:rPr>
          <w:rFonts w:ascii="Arial" w:eastAsia="Arial" w:hAnsi="Arial"/>
          <w:b/>
          <w:color w:val="000000"/>
        </w:rPr>
        <w:t>pro</w:t>
      </w:r>
      <w:proofErr w:type="spellEnd"/>
      <w:r>
        <w:rPr>
          <w:rFonts w:ascii="Arial" w:eastAsia="Arial" w:hAnsi="Arial"/>
          <w:b/>
          <w:color w:val="000000"/>
        </w:rPr>
        <w:t xml:space="preserve"> </w:t>
      </w:r>
      <w:proofErr w:type="spellStart"/>
      <w:r>
        <w:rPr>
          <w:rFonts w:ascii="Arial" w:eastAsia="Arial" w:hAnsi="Arial"/>
          <w:b/>
          <w:color w:val="000000"/>
        </w:rPr>
        <w:t>následující</w:t>
      </w:r>
      <w:proofErr w:type="spellEnd"/>
      <w:r>
        <w:rPr>
          <w:rFonts w:ascii="Arial" w:eastAsia="Arial" w:hAnsi="Arial"/>
          <w:b/>
          <w:color w:val="000000"/>
        </w:rPr>
        <w:t xml:space="preserve"> projekt: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="Arial" w:hAnsi="Arial"/>
          <w:b/>
          <w:color w:val="00000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r>
        <w:rPr>
          <w:b/>
          <w:color w:val="000000"/>
        </w:rPr>
        <w:t>Projekt-/</w:t>
      </w:r>
      <w:proofErr w:type="spellStart"/>
      <w:r>
        <w:rPr>
          <w:b/>
        </w:rPr>
        <w:t>Název</w:t>
      </w:r>
      <w:proofErr w:type="spellEnd"/>
      <w:r>
        <w:rPr>
          <w:b/>
        </w:rPr>
        <w:t xml:space="preserve"> objektu: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b/>
          <w:color w:val="00000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1928"/>
        <w:gridCol w:w="6570"/>
      </w:tblGrid>
      <w:tr w:rsidR="005C2C2D">
        <w:tc>
          <w:tcPr>
            <w:tcW w:w="1928" w:type="dxa"/>
            <w:shd w:val="clear" w:color="auto" w:fill="auto"/>
          </w:tcPr>
          <w:p w:rsidR="005C2C2D" w:rsidRDefault="005C2C2D">
            <w:pPr>
              <w:pStyle w:val="Normal"/>
              <w:rPr>
                <w:sz w:val="20"/>
              </w:rPr>
            </w:pPr>
          </w:p>
        </w:tc>
        <w:tc>
          <w:tcPr>
            <w:tcW w:w="6570" w:type="dxa"/>
            <w:shd w:val="clear" w:color="auto" w:fill="auto"/>
          </w:tcPr>
          <w:p w:rsidR="005C2C2D" w:rsidRDefault="00405245">
            <w:pPr>
              <w:pStyle w:val="Normal"/>
              <w:rPr>
                <w:sz w:val="20"/>
              </w:rPr>
            </w:pPr>
            <w:r>
              <w:rPr>
                <w:color w:val="000000"/>
                <w:sz w:val="20"/>
              </w:rPr>
              <w:t>VÝSTAVBA MŠ V OBCI VECHEC</w:t>
            </w:r>
          </w:p>
        </w:tc>
      </w:tr>
      <w:tr w:rsidR="005C2C2D">
        <w:tc>
          <w:tcPr>
            <w:tcW w:w="1928" w:type="dxa"/>
            <w:shd w:val="clear" w:color="auto" w:fill="auto"/>
          </w:tcPr>
          <w:p w:rsidR="005C2C2D" w:rsidRDefault="005C2C2D">
            <w:pPr>
              <w:pStyle w:val="Normal"/>
              <w:rPr>
                <w:sz w:val="20"/>
              </w:rPr>
            </w:pPr>
          </w:p>
        </w:tc>
        <w:tc>
          <w:tcPr>
            <w:tcW w:w="6570" w:type="dxa"/>
            <w:shd w:val="clear" w:color="auto" w:fill="auto"/>
          </w:tcPr>
          <w:p w:rsidR="005C2C2D" w:rsidRDefault="005C2C2D">
            <w:pPr>
              <w:pStyle w:val="Normal"/>
              <w:rPr>
                <w:sz w:val="20"/>
              </w:rPr>
            </w:pPr>
          </w:p>
        </w:tc>
      </w:tr>
      <w:tr w:rsidR="005C2C2D">
        <w:tc>
          <w:tcPr>
            <w:tcW w:w="1928" w:type="dxa"/>
            <w:shd w:val="clear" w:color="auto" w:fill="auto"/>
          </w:tcPr>
          <w:p w:rsidR="005C2C2D" w:rsidRDefault="005C2C2D">
            <w:pPr>
              <w:pStyle w:val="Normal"/>
              <w:rPr>
                <w:sz w:val="20"/>
              </w:rPr>
            </w:pPr>
          </w:p>
        </w:tc>
        <w:tc>
          <w:tcPr>
            <w:tcW w:w="6570" w:type="dxa"/>
            <w:shd w:val="clear" w:color="auto" w:fill="auto"/>
          </w:tcPr>
          <w:p w:rsidR="005C2C2D" w:rsidRDefault="00405245"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094 12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sz w:val="20"/>
              </w:rPr>
              <w:t>Vechec</w:t>
            </w:r>
          </w:p>
        </w:tc>
      </w:tr>
      <w:tr w:rsidR="005C2C2D">
        <w:tc>
          <w:tcPr>
            <w:tcW w:w="1928" w:type="dxa"/>
            <w:shd w:val="clear" w:color="auto" w:fill="auto"/>
          </w:tcPr>
          <w:p w:rsidR="005C2C2D" w:rsidRDefault="00405245"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70" w:type="dxa"/>
            <w:shd w:val="clear" w:color="auto" w:fill="auto"/>
          </w:tcPr>
          <w:p w:rsidR="005C2C2D" w:rsidRDefault="00405245"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SK</w:t>
            </w: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b/>
          <w:color w:val="00000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b/>
          <w:color w:val="000000"/>
        </w:rPr>
      </w:pPr>
      <w:r>
        <w:rPr>
          <w:b/>
        </w:rPr>
        <w:t>Zákazník / klient</w:t>
      </w:r>
      <w:r>
        <w:rPr>
          <w:b/>
          <w:color w:val="000000"/>
        </w:rPr>
        <w:t>: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b/>
          <w:color w:val="00000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1928"/>
        <w:gridCol w:w="6555"/>
      </w:tblGrid>
      <w:tr w:rsidR="005C2C2D">
        <w:tc>
          <w:tcPr>
            <w:tcW w:w="1928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</w:p>
        </w:tc>
        <w:tc>
          <w:tcPr>
            <w:tcW w:w="6555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</w:p>
        </w:tc>
      </w:tr>
      <w:tr w:rsidR="005C2C2D">
        <w:tc>
          <w:tcPr>
            <w:tcW w:w="1928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</w:p>
        </w:tc>
        <w:tc>
          <w:tcPr>
            <w:tcW w:w="6555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 xml:space="preserve">Ing. arch. </w:t>
            </w:r>
            <w:proofErr w:type="spellStart"/>
            <w:r>
              <w:rPr>
                <w:rFonts w:ascii="Arial" w:eastAsia="Arial" w:hAnsi="Arial"/>
                <w:color w:val="000000"/>
              </w:rPr>
              <w:t>Dvorjak</w:t>
            </w:r>
            <w:proofErr w:type="spellEnd"/>
          </w:p>
        </w:tc>
      </w:tr>
      <w:tr w:rsidR="005C2C2D">
        <w:tc>
          <w:tcPr>
            <w:tcW w:w="1928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</w:p>
        </w:tc>
        <w:tc>
          <w:tcPr>
            <w:tcW w:w="6555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</w:p>
        </w:tc>
      </w:tr>
      <w:tr w:rsidR="005C2C2D">
        <w:tc>
          <w:tcPr>
            <w:tcW w:w="1928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</w:p>
        </w:tc>
        <w:tc>
          <w:tcPr>
            <w:tcW w:w="6555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</w:p>
        </w:tc>
      </w:tr>
      <w:tr w:rsidR="005C2C2D">
        <w:tc>
          <w:tcPr>
            <w:tcW w:w="1928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</w:p>
        </w:tc>
        <w:tc>
          <w:tcPr>
            <w:tcW w:w="6555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r>
              <w:rPr>
                <w:rFonts w:ascii="Arial" w:eastAsia="Arial" w:hAnsi="Arial"/>
                <w:b/>
                <w:color w:val="000000"/>
              </w:rPr>
              <w:t xml:space="preserve"> </w:t>
            </w:r>
          </w:p>
        </w:tc>
      </w:tr>
      <w:tr w:rsidR="005C2C2D">
        <w:tc>
          <w:tcPr>
            <w:tcW w:w="1928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</w:p>
        </w:tc>
        <w:tc>
          <w:tcPr>
            <w:tcW w:w="6555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</w:p>
        </w:tc>
      </w:tr>
    </w:tbl>
    <w:p w:rsidR="005C2C2D" w:rsidRDefault="005C2C2D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Arial" w:eastAsia="Arial" w:hAnsi="Arial"/>
          <w:b/>
          <w:color w:val="00000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000000"/>
          <w:sz w:val="16"/>
        </w:rPr>
      </w:pPr>
      <w:proofErr w:type="spellStart"/>
      <w:r>
        <w:rPr>
          <w:b/>
        </w:rPr>
        <w:t>Posouzení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rizik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provedl</w:t>
      </w:r>
      <w:proofErr w:type="spellEnd"/>
      <w:r>
        <w:rPr>
          <w:b/>
          <w:color w:val="000000"/>
        </w:rPr>
        <w:t xml:space="preserve">: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color w:val="000000"/>
          <w:sz w:val="16"/>
        </w:rPr>
      </w:pPr>
    </w:p>
    <w:p w:rsidR="005C2C2D" w:rsidRDefault="005C2C2D">
      <w:pPr>
        <w:pStyle w:val="Normal"/>
        <w:rPr>
          <w:color w:val="000000"/>
          <w:sz w:val="16"/>
        </w:rPr>
      </w:pPr>
    </w:p>
    <w:p w:rsidR="005C2C2D" w:rsidRDefault="00405245">
      <w:pPr>
        <w:pStyle w:val="Normal"/>
        <w:tabs>
          <w:tab w:val="clear" w:pos="1134"/>
          <w:tab w:val="left" w:pos="1928"/>
        </w:tabs>
        <w:rPr>
          <w:sz w:val="20"/>
        </w:rPr>
      </w:pPr>
      <w:r>
        <w:rPr>
          <w:sz w:val="20"/>
        </w:rPr>
        <w:t>Ing. Jan Sotak</w:t>
      </w:r>
    </w:p>
    <w:p w:rsidR="005C2C2D" w:rsidRDefault="005C2C2D">
      <w:pPr>
        <w:pStyle w:val="Normal"/>
        <w:rPr>
          <w:sz w:val="20"/>
        </w:rPr>
      </w:pPr>
    </w:p>
    <w:p w:rsidR="005C2C2D" w:rsidRDefault="00405245">
      <w:pPr>
        <w:pStyle w:val="Normal"/>
        <w:jc w:val="center"/>
        <w:rPr>
          <w:b/>
          <w:sz w:val="28"/>
        </w:rPr>
      </w:pPr>
      <w:r>
        <w:rPr>
          <w:sz w:val="20"/>
        </w:rPr>
        <w:br w:type="page"/>
      </w:r>
      <w:r>
        <w:rPr>
          <w:b/>
          <w:sz w:val="28"/>
        </w:rPr>
        <w:lastRenderedPageBreak/>
        <w:t>obsah</w:t>
      </w:r>
    </w:p>
    <w:p w:rsidR="005C2C2D" w:rsidRDefault="005C2C2D">
      <w:pPr>
        <w:pStyle w:val="Normal"/>
        <w:jc w:val="center"/>
        <w:rPr>
          <w:b/>
          <w:sz w:val="28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 xml:space="preserve">1. </w:t>
      </w:r>
      <w:r>
        <w:rPr>
          <w:b/>
          <w:sz w:val="20"/>
        </w:rPr>
        <w:tab/>
        <w:t>prehľad skratiek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 xml:space="preserve">2. </w:t>
      </w:r>
      <w:r>
        <w:rPr>
          <w:b/>
          <w:sz w:val="20"/>
        </w:rPr>
        <w:tab/>
        <w:t>normatívne podklady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 xml:space="preserve">3. </w:t>
      </w:r>
      <w:r>
        <w:rPr>
          <w:b/>
          <w:sz w:val="20"/>
        </w:rPr>
        <w:tab/>
        <w:t>riziko škôd a príčiny poškodenia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 xml:space="preserve">4. </w:t>
      </w:r>
      <w:r>
        <w:rPr>
          <w:b/>
          <w:sz w:val="20"/>
        </w:rPr>
        <w:tab/>
        <w:t>údaje o projekte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4.1. </w:t>
      </w:r>
      <w:r>
        <w:rPr>
          <w:sz w:val="20"/>
        </w:rPr>
        <w:tab/>
        <w:t xml:space="preserve">vyhodnotenie </w:t>
      </w:r>
      <w:proofErr w:type="spellStart"/>
      <w:r>
        <w:rPr>
          <w:sz w:val="20"/>
        </w:rPr>
        <w:t>rizik</w:t>
      </w:r>
      <w:proofErr w:type="spellEnd"/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4.2. </w:t>
      </w:r>
      <w:r>
        <w:rPr>
          <w:sz w:val="20"/>
        </w:rPr>
        <w:tab/>
        <w:t>poloha, vrátane parametrov budovy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4.3. </w:t>
      </w:r>
      <w:r>
        <w:rPr>
          <w:sz w:val="20"/>
        </w:rPr>
        <w:tab/>
        <w:t>rozdelenie budovy do zón ochrany pred bleskom/zón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4.4. </w:t>
      </w:r>
      <w:r>
        <w:rPr>
          <w:sz w:val="20"/>
        </w:rPr>
        <w:tab/>
        <w:t>inžinierske siete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4.5. </w:t>
      </w:r>
      <w:r>
        <w:rPr>
          <w:sz w:val="20"/>
        </w:rPr>
        <w:tab/>
        <w:t>riziko požiaru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4.6. </w:t>
      </w:r>
      <w:r>
        <w:rPr>
          <w:sz w:val="20"/>
        </w:rPr>
        <w:tab/>
        <w:t>opatrenie na zmiernenie následkov požiaru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4.7. </w:t>
      </w:r>
      <w:r>
        <w:rPr>
          <w:sz w:val="20"/>
        </w:rPr>
        <w:tab/>
        <w:t>iné nebezpečenstvo v budove pre osoby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 xml:space="preserve">5. </w:t>
      </w:r>
      <w:r>
        <w:rPr>
          <w:b/>
          <w:sz w:val="20"/>
        </w:rPr>
        <w:tab/>
        <w:t>vyhodnotenie rizika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5.1. </w:t>
      </w:r>
      <w:r>
        <w:rPr>
          <w:sz w:val="20"/>
        </w:rPr>
        <w:tab/>
        <w:t>riziko R1, ľudské životy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5.2. </w:t>
      </w:r>
      <w:r>
        <w:rPr>
          <w:sz w:val="20"/>
        </w:rPr>
        <w:tab/>
        <w:t xml:space="preserve">riziko R4, ekonomické straty s </w:t>
      </w:r>
      <w:proofErr w:type="spellStart"/>
      <w:r>
        <w:rPr>
          <w:sz w:val="20"/>
        </w:rPr>
        <w:t>ochranými</w:t>
      </w:r>
      <w:proofErr w:type="spellEnd"/>
      <w:r>
        <w:rPr>
          <w:sz w:val="20"/>
        </w:rPr>
        <w:t xml:space="preserve"> opatreniami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5.2.1. </w:t>
      </w:r>
      <w:r>
        <w:rPr>
          <w:sz w:val="20"/>
        </w:rPr>
        <w:tab/>
        <w:t>parametre výpočtu ročných strát pri ochranných opatreniach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5.2.2. </w:t>
      </w:r>
      <w:r>
        <w:rPr>
          <w:sz w:val="20"/>
        </w:rPr>
        <w:tab/>
        <w:t>hodnota budovy, vrátane následných strát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5.2.3. </w:t>
      </w:r>
      <w:r>
        <w:rPr>
          <w:sz w:val="20"/>
        </w:rPr>
        <w:tab/>
        <w:t>vyhodnotenie rizika R4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 xml:space="preserve">6. </w:t>
      </w:r>
      <w:r>
        <w:rPr>
          <w:b/>
          <w:sz w:val="20"/>
        </w:rPr>
        <w:tab/>
        <w:t>výber ochranných opatrení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 xml:space="preserve">7. </w:t>
      </w:r>
      <w:r>
        <w:rPr>
          <w:b/>
          <w:sz w:val="20"/>
        </w:rPr>
        <w:tab/>
        <w:t>právna záväzno</w:t>
      </w:r>
      <w:r>
        <w:rPr>
          <w:b/>
          <w:sz w:val="20"/>
        </w:rPr>
        <w:t>sť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 xml:space="preserve">8. </w:t>
      </w:r>
      <w:r>
        <w:rPr>
          <w:b/>
          <w:sz w:val="20"/>
        </w:rPr>
        <w:tab/>
        <w:t>všeobecné informácie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 xml:space="preserve">9. </w:t>
      </w:r>
      <w:r>
        <w:rPr>
          <w:b/>
          <w:sz w:val="20"/>
        </w:rPr>
        <w:tab/>
        <w:t>definície pojmov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sz w:val="20"/>
        </w:rPr>
        <w:br w:type="page"/>
      </w:r>
      <w:r>
        <w:rPr>
          <w:b/>
          <w:sz w:val="20"/>
        </w:rPr>
        <w:lastRenderedPageBreak/>
        <w:t>1. prehľad skratiek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3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>a</w:t>
      </w:r>
      <w:r>
        <w:rPr>
          <w:sz w:val="20"/>
        </w:rPr>
        <w:tab/>
        <w:t xml:space="preserve">odpisová </w:t>
      </w:r>
      <w:proofErr w:type="spellStart"/>
      <w:r>
        <w:rPr>
          <w:sz w:val="20"/>
        </w:rPr>
        <w:t>míra</w:t>
      </w:r>
      <w:proofErr w:type="spellEnd"/>
      <w:r>
        <w:rPr>
          <w:sz w:val="20"/>
        </w:rPr>
        <w:t xml:space="preserve"> </w:t>
      </w:r>
    </w:p>
    <w:p w:rsidR="005C2C2D" w:rsidRDefault="00405245">
      <w:pPr>
        <w:pStyle w:val="Normal"/>
        <w:tabs>
          <w:tab w:val="clear" w:pos="1134"/>
          <w:tab w:val="clear" w:pos="2268"/>
          <w:tab w:val="left" w:pos="1133"/>
        </w:tabs>
      </w:pPr>
      <w:r>
        <w:rPr>
          <w:sz w:val="20"/>
        </w:rPr>
        <w:t>a</w:t>
      </w:r>
      <w:r>
        <w:rPr>
          <w:position w:val="-5"/>
          <w:sz w:val="20"/>
        </w:rPr>
        <w:t>t</w:t>
      </w:r>
      <w:r>
        <w:rPr>
          <w:sz w:val="20"/>
        </w:rPr>
        <w:tab/>
        <w:t xml:space="preserve">doba návratnosti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a</w:t>
      </w:r>
      <w:r>
        <w:rPr>
          <w:rFonts w:ascii="Times New Roman" w:eastAsia="Times New Roman" w:hAnsi="Times New Roman"/>
          <w:sz w:val="20"/>
        </w:rPr>
        <w:tab/>
      </w:r>
      <w:r>
        <w:rPr>
          <w:sz w:val="20"/>
        </w:rPr>
        <w:t xml:space="preserve">hodnota </w:t>
      </w:r>
      <w:proofErr w:type="spellStart"/>
      <w:r>
        <w:rPr>
          <w:sz w:val="20"/>
        </w:rPr>
        <w:t>zvířat</w:t>
      </w:r>
      <w:proofErr w:type="spellEnd"/>
      <w:r>
        <w:rPr>
          <w:sz w:val="20"/>
        </w:rPr>
        <w:t xml:space="preserve"> v </w:t>
      </w:r>
      <w:proofErr w:type="spellStart"/>
      <w:r>
        <w:rPr>
          <w:sz w:val="20"/>
        </w:rPr>
        <w:t>zóně</w:t>
      </w:r>
      <w:proofErr w:type="spellEnd"/>
      <w:r>
        <w:rPr>
          <w:sz w:val="20"/>
        </w:rPr>
        <w:t xml:space="preserve">, v </w:t>
      </w:r>
      <w:proofErr w:type="spellStart"/>
      <w:r>
        <w:rPr>
          <w:sz w:val="20"/>
        </w:rPr>
        <w:t>tisících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korun</w:t>
      </w:r>
      <w:proofErr w:type="spellEnd"/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b</w:t>
      </w:r>
      <w:r>
        <w:rPr>
          <w:sz w:val="20"/>
        </w:rPr>
        <w:tab/>
        <w:t xml:space="preserve">hodnota </w:t>
      </w:r>
      <w:proofErr w:type="spellStart"/>
      <w:r>
        <w:rPr>
          <w:sz w:val="20"/>
        </w:rPr>
        <w:t>části</w:t>
      </w:r>
      <w:proofErr w:type="spellEnd"/>
      <w:r>
        <w:rPr>
          <w:sz w:val="20"/>
        </w:rPr>
        <w:t xml:space="preserve"> budovy </w:t>
      </w:r>
      <w:proofErr w:type="spellStart"/>
      <w:r>
        <w:rPr>
          <w:sz w:val="20"/>
        </w:rPr>
        <w:t>připadající</w:t>
      </w:r>
      <w:proofErr w:type="spellEnd"/>
      <w:r>
        <w:rPr>
          <w:sz w:val="20"/>
        </w:rPr>
        <w:t xml:space="preserve"> na zónu, v </w:t>
      </w:r>
      <w:proofErr w:type="spellStart"/>
      <w:r>
        <w:rPr>
          <w:sz w:val="20"/>
        </w:rPr>
        <w:t>tisících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korun</w:t>
      </w:r>
      <w:proofErr w:type="spellEnd"/>
      <w:r>
        <w:rPr>
          <w:sz w:val="20"/>
        </w:rPr>
        <w:t xml:space="preserve">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>c</w:t>
      </w:r>
      <w:proofErr w:type="spellStart"/>
      <w:r>
        <w:rPr>
          <w:position w:val="-5"/>
          <w:sz w:val="20"/>
        </w:rPr>
        <w:t>c</w:t>
      </w:r>
      <w:proofErr w:type="spellEnd"/>
      <w:r>
        <w:rPr>
          <w:sz w:val="20"/>
        </w:rPr>
        <w:tab/>
        <w:t xml:space="preserve">hodnota obsahu zóny v </w:t>
      </w:r>
      <w:proofErr w:type="spellStart"/>
      <w:r>
        <w:rPr>
          <w:sz w:val="20"/>
        </w:rPr>
        <w:t>tísících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korun</w:t>
      </w:r>
      <w:proofErr w:type="spellEnd"/>
      <w:r>
        <w:rPr>
          <w:sz w:val="20"/>
        </w:rPr>
        <w:t xml:space="preserve">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s</w:t>
      </w:r>
      <w:r>
        <w:rPr>
          <w:sz w:val="20"/>
        </w:rPr>
        <w:tab/>
        <w:t>hodnota vybavení zóny (</w:t>
      </w:r>
      <w:proofErr w:type="spellStart"/>
      <w:r>
        <w:rPr>
          <w:sz w:val="20"/>
        </w:rPr>
        <w:t>včetně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její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produkce</w:t>
      </w:r>
      <w:proofErr w:type="spellEnd"/>
      <w:r>
        <w:rPr>
          <w:sz w:val="20"/>
        </w:rPr>
        <w:t xml:space="preserve">), v </w:t>
      </w:r>
      <w:proofErr w:type="spellStart"/>
      <w:r>
        <w:rPr>
          <w:sz w:val="20"/>
        </w:rPr>
        <w:t>tisících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korun</w:t>
      </w:r>
      <w:proofErr w:type="spellEnd"/>
      <w:r>
        <w:rPr>
          <w:sz w:val="20"/>
        </w:rPr>
        <w:t xml:space="preserve">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t</w:t>
      </w:r>
      <w:r>
        <w:rPr>
          <w:sz w:val="20"/>
        </w:rPr>
        <w:tab/>
        <w:t xml:space="preserve">Celková hodnota stavby v </w:t>
      </w:r>
      <w:proofErr w:type="spellStart"/>
      <w:r>
        <w:rPr>
          <w:sz w:val="20"/>
        </w:rPr>
        <w:t>tisích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korun</w:t>
      </w:r>
      <w:proofErr w:type="spellEnd"/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D</w:t>
      </w:r>
      <w:r>
        <w:rPr>
          <w:sz w:val="20"/>
        </w:rPr>
        <w:t>;C</w:t>
      </w:r>
      <w:r>
        <w:rPr>
          <w:position w:val="-5"/>
          <w:sz w:val="20"/>
        </w:rPr>
        <w:t>DJ</w:t>
      </w:r>
      <w:r>
        <w:rPr>
          <w:position w:val="-5"/>
          <w:sz w:val="20"/>
        </w:rPr>
        <w:tab/>
      </w:r>
      <w:proofErr w:type="spellStart"/>
      <w:r>
        <w:rPr>
          <w:sz w:val="20"/>
        </w:rPr>
        <w:t>Činitel</w:t>
      </w:r>
      <w:proofErr w:type="spellEnd"/>
      <w:r>
        <w:rPr>
          <w:sz w:val="20"/>
        </w:rPr>
        <w:t xml:space="preserve"> polohy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L</w:t>
      </w:r>
      <w:r>
        <w:rPr>
          <w:sz w:val="20"/>
        </w:rPr>
        <w:tab/>
        <w:t xml:space="preserve">Roční náklady na celkové </w:t>
      </w:r>
      <w:proofErr w:type="spellStart"/>
      <w:r>
        <w:rPr>
          <w:sz w:val="20"/>
        </w:rPr>
        <w:t>ztráty</w:t>
      </w:r>
      <w:proofErr w:type="spellEnd"/>
      <w:r>
        <w:rPr>
          <w:sz w:val="20"/>
        </w:rPr>
        <w:t xml:space="preserve">, bez použití ochranných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 xml:space="preserve"> </w:t>
      </w:r>
    </w:p>
    <w:p w:rsidR="005C2C2D" w:rsidRDefault="00405245">
      <w:pPr>
        <w:pStyle w:val="Normal"/>
        <w:tabs>
          <w:tab w:val="clear" w:pos="2268"/>
          <w:tab w:val="left" w:pos="1418"/>
        </w:tabs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PM</w:t>
      </w:r>
      <w:r>
        <w:rPr>
          <w:sz w:val="20"/>
        </w:rPr>
        <w:tab/>
        <w:t xml:space="preserve">Roční náklady na vybraná ochranná </w:t>
      </w:r>
      <w:proofErr w:type="spellStart"/>
      <w:r>
        <w:rPr>
          <w:sz w:val="20"/>
        </w:rPr>
        <w:t>opatření</w:t>
      </w:r>
      <w:proofErr w:type="spellEnd"/>
    </w:p>
    <w:p w:rsidR="005C2C2D" w:rsidRDefault="00405245">
      <w:pPr>
        <w:pStyle w:val="Normal"/>
        <w:tabs>
          <w:tab w:val="clear" w:pos="2268"/>
          <w:tab w:val="left" w:pos="1418"/>
        </w:tabs>
        <w:rPr>
          <w:sz w:val="20"/>
        </w:rPr>
      </w:pPr>
      <w:r>
        <w:rPr>
          <w:sz w:val="20"/>
        </w:rPr>
        <w:t>C</w:t>
      </w:r>
      <w:r>
        <w:rPr>
          <w:position w:val="-5"/>
          <w:sz w:val="20"/>
        </w:rPr>
        <w:t>RL</w:t>
      </w:r>
      <w:r>
        <w:rPr>
          <w:sz w:val="20"/>
        </w:rPr>
        <w:tab/>
        <w:t>Roč</w:t>
      </w:r>
      <w:r>
        <w:rPr>
          <w:sz w:val="20"/>
        </w:rPr>
        <w:t xml:space="preserve">ní náklady na </w:t>
      </w:r>
      <w:proofErr w:type="spellStart"/>
      <w:r>
        <w:rPr>
          <w:sz w:val="20"/>
        </w:rPr>
        <w:t>zbytkové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ztráty</w:t>
      </w:r>
      <w:proofErr w:type="spellEnd"/>
    </w:p>
    <w:p w:rsidR="005C2C2D" w:rsidRDefault="00405245">
      <w:pPr>
        <w:widowControl w:val="0"/>
        <w:tabs>
          <w:tab w:val="left" w:pos="1133"/>
        </w:tabs>
        <w:spacing w:line="276" w:lineRule="auto"/>
        <w:ind w:left="1418" w:hanging="1418"/>
        <w:rPr>
          <w:rFonts w:ascii="Arial" w:eastAsia="Arial" w:hAnsi="Arial"/>
        </w:rPr>
      </w:pPr>
      <w:r>
        <w:rPr>
          <w:rFonts w:ascii="Arial" w:eastAsia="Arial" w:hAnsi="Arial"/>
        </w:rPr>
        <w:t>EB</w:t>
      </w:r>
      <w:r>
        <w:rPr>
          <w:rFonts w:ascii="Arial" w:eastAsia="Arial" w:hAnsi="Arial"/>
        </w:rPr>
        <w:tab/>
      </w:r>
      <w:proofErr w:type="spellStart"/>
      <w:r>
        <w:rPr>
          <w:rFonts w:ascii="Arial" w:eastAsia="Arial" w:hAnsi="Arial"/>
        </w:rPr>
        <w:t>pospojování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ochranu </w:t>
      </w:r>
      <w:proofErr w:type="spellStart"/>
      <w:r>
        <w:rPr>
          <w:rFonts w:ascii="Arial" w:eastAsia="Arial" w:hAnsi="Arial"/>
        </w:rPr>
        <w:t>před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bleskem</w:t>
      </w:r>
      <w:proofErr w:type="spellEnd"/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  <w:i/>
        </w:rPr>
        <w:t>(</w:t>
      </w:r>
      <w:proofErr w:type="spellStart"/>
      <w:r>
        <w:rPr>
          <w:rFonts w:ascii="Arial" w:eastAsia="Arial" w:hAnsi="Arial"/>
          <w:i/>
        </w:rPr>
        <w:t>lightning</w:t>
      </w:r>
      <w:proofErr w:type="spellEnd"/>
      <w:r>
        <w:rPr>
          <w:rFonts w:ascii="Arial" w:eastAsia="Arial" w:hAnsi="Arial"/>
          <w:i/>
        </w:rPr>
        <w:t xml:space="preserve"> </w:t>
      </w:r>
      <w:proofErr w:type="spellStart"/>
      <w:r>
        <w:rPr>
          <w:rFonts w:ascii="Arial" w:eastAsia="Arial" w:hAnsi="Arial"/>
          <w:i/>
        </w:rPr>
        <w:t>equipotential</w:t>
      </w:r>
      <w:proofErr w:type="spellEnd"/>
      <w:r>
        <w:rPr>
          <w:rFonts w:ascii="Arial" w:eastAsia="Arial" w:hAnsi="Arial"/>
          <w:i/>
        </w:rPr>
        <w:t xml:space="preserve"> </w:t>
      </w:r>
      <w:proofErr w:type="spellStart"/>
      <w:r>
        <w:rPr>
          <w:rFonts w:ascii="Arial" w:eastAsia="Arial" w:hAnsi="Arial"/>
          <w:i/>
        </w:rPr>
        <w:t>bonding</w:t>
      </w:r>
      <w:proofErr w:type="spellEnd"/>
      <w:r>
        <w:rPr>
          <w:rFonts w:ascii="Arial" w:eastAsia="Arial" w:hAnsi="Arial"/>
          <w:i/>
        </w:rPr>
        <w:t>)</w:t>
      </w:r>
    </w:p>
    <w:p w:rsidR="005C2C2D" w:rsidRDefault="00405245"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>H</w:t>
      </w:r>
      <w:r>
        <w:rPr>
          <w:sz w:val="20"/>
        </w:rPr>
        <w:tab/>
        <w:t xml:space="preserve">Výška budovy </w:t>
      </w:r>
    </w:p>
    <w:p w:rsidR="005C2C2D" w:rsidRDefault="00405245"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>H</w:t>
      </w:r>
      <w:r>
        <w:rPr>
          <w:position w:val="-5"/>
          <w:sz w:val="20"/>
        </w:rPr>
        <w:t>P</w:t>
      </w:r>
      <w:r>
        <w:rPr>
          <w:sz w:val="20"/>
        </w:rPr>
        <w:tab/>
      </w:r>
      <w:proofErr w:type="spellStart"/>
      <w:r>
        <w:rPr>
          <w:sz w:val="20"/>
        </w:rPr>
        <w:t>Nejvyšší</w:t>
      </w:r>
      <w:proofErr w:type="spellEnd"/>
      <w:r>
        <w:rPr>
          <w:sz w:val="20"/>
        </w:rPr>
        <w:t xml:space="preserve"> bod budovy </w:t>
      </w:r>
    </w:p>
    <w:p w:rsidR="005C2C2D" w:rsidRDefault="00405245"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>i</w:t>
      </w:r>
      <w:r>
        <w:rPr>
          <w:sz w:val="20"/>
        </w:rPr>
        <w:tab/>
        <w:t xml:space="preserve">úrok 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K</w:t>
      </w:r>
      <w:r>
        <w:rPr>
          <w:position w:val="-5"/>
          <w:sz w:val="20"/>
        </w:rPr>
        <w:t>S1</w:t>
      </w:r>
      <w:r>
        <w:rPr>
          <w:sz w:val="20"/>
        </w:rPr>
        <w:tab/>
      </w:r>
      <w:proofErr w:type="spellStart"/>
      <w:r>
        <w:rPr>
          <w:sz w:val="20"/>
        </w:rPr>
        <w:t>Činitel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související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stínicí</w:t>
      </w:r>
      <w:proofErr w:type="spellEnd"/>
      <w:r>
        <w:rPr>
          <w:sz w:val="20"/>
        </w:rPr>
        <w:t xml:space="preserve"> účinností stavby</w:t>
      </w:r>
    </w:p>
    <w:p w:rsidR="005C2C2D" w:rsidRDefault="00405245"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>K</w:t>
      </w:r>
      <w:r>
        <w:rPr>
          <w:position w:val="-5"/>
          <w:sz w:val="20"/>
        </w:rPr>
        <w:t>S1W</w:t>
      </w:r>
      <w:r>
        <w:rPr>
          <w:sz w:val="20"/>
        </w:rPr>
        <w:tab/>
        <w:t xml:space="preserve">Rozteč </w:t>
      </w:r>
      <w:proofErr w:type="spellStart"/>
      <w:r>
        <w:rPr>
          <w:sz w:val="20"/>
        </w:rPr>
        <w:t>mezi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svody</w:t>
      </w:r>
      <w:proofErr w:type="spellEnd"/>
      <w:r>
        <w:rPr>
          <w:sz w:val="20"/>
        </w:rPr>
        <w:t xml:space="preserve"> LPS 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K</w:t>
      </w:r>
      <w:r>
        <w:rPr>
          <w:position w:val="-5"/>
          <w:sz w:val="20"/>
        </w:rPr>
        <w:t>S2</w:t>
      </w:r>
      <w:r>
        <w:rPr>
          <w:sz w:val="20"/>
        </w:rPr>
        <w:tab/>
      </w:r>
      <w:proofErr w:type="spellStart"/>
      <w:r>
        <w:rPr>
          <w:sz w:val="20"/>
        </w:rPr>
        <w:t>Č</w:t>
      </w:r>
      <w:r>
        <w:rPr>
          <w:sz w:val="20"/>
        </w:rPr>
        <w:t>initel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související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stínicí</w:t>
      </w:r>
      <w:proofErr w:type="spellEnd"/>
      <w:r>
        <w:rPr>
          <w:sz w:val="20"/>
        </w:rPr>
        <w:t xml:space="preserve"> účinností </w:t>
      </w:r>
      <w:proofErr w:type="spellStart"/>
      <w:r>
        <w:rPr>
          <w:sz w:val="20"/>
        </w:rPr>
        <w:t>stínění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umístěných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uvnitř</w:t>
      </w:r>
      <w:proofErr w:type="spellEnd"/>
      <w:r>
        <w:rPr>
          <w:sz w:val="20"/>
        </w:rPr>
        <w:t xml:space="preserve"> stavby</w:t>
      </w:r>
    </w:p>
    <w:p w:rsidR="005C2C2D" w:rsidRDefault="00405245"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>K</w:t>
      </w:r>
      <w:r>
        <w:rPr>
          <w:position w:val="-5"/>
          <w:sz w:val="20"/>
        </w:rPr>
        <w:t>S2W</w:t>
      </w:r>
      <w:r>
        <w:rPr>
          <w:sz w:val="20"/>
        </w:rPr>
        <w:tab/>
      </w:r>
      <w:proofErr w:type="spellStart"/>
      <w:r>
        <w:rPr>
          <w:sz w:val="20"/>
        </w:rPr>
        <w:t>Velikost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stínění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uvnitř</w:t>
      </w:r>
      <w:proofErr w:type="spellEnd"/>
      <w:r>
        <w:rPr>
          <w:sz w:val="20"/>
        </w:rPr>
        <w:t xml:space="preserve"> budovy nebo stavby </w:t>
      </w:r>
    </w:p>
    <w:p w:rsidR="005C2C2D" w:rsidRDefault="00405245"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>L1</w:t>
      </w:r>
      <w:r>
        <w:rPr>
          <w:sz w:val="20"/>
        </w:rPr>
        <w:tab/>
      </w:r>
      <w:proofErr w:type="spellStart"/>
      <w:r>
        <w:rPr>
          <w:sz w:val="20"/>
        </w:rPr>
        <w:t>Ztráta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lidského</w:t>
      </w:r>
      <w:proofErr w:type="spellEnd"/>
      <w:r>
        <w:rPr>
          <w:sz w:val="20"/>
        </w:rPr>
        <w:t xml:space="preserve"> života </w:t>
      </w:r>
    </w:p>
    <w:p w:rsidR="005C2C2D" w:rsidRDefault="00405245"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>L2</w:t>
      </w:r>
      <w:r>
        <w:rPr>
          <w:sz w:val="20"/>
        </w:rPr>
        <w:tab/>
      </w:r>
      <w:proofErr w:type="spellStart"/>
      <w:r>
        <w:rPr>
          <w:sz w:val="20"/>
        </w:rPr>
        <w:t>ztráta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veřejných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služeb</w:t>
      </w:r>
      <w:proofErr w:type="spellEnd"/>
    </w:p>
    <w:p w:rsidR="005C2C2D" w:rsidRDefault="00405245"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>L3</w:t>
      </w:r>
      <w:r>
        <w:rPr>
          <w:sz w:val="20"/>
        </w:rPr>
        <w:tab/>
      </w:r>
      <w:proofErr w:type="spellStart"/>
      <w:r>
        <w:rPr>
          <w:sz w:val="20"/>
        </w:rPr>
        <w:t>Ztráta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kulturního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dědictví</w:t>
      </w:r>
      <w:proofErr w:type="spellEnd"/>
    </w:p>
    <w:p w:rsidR="005C2C2D" w:rsidRDefault="00405245">
      <w:pPr>
        <w:pStyle w:val="BODY"/>
        <w:tabs>
          <w:tab w:val="left" w:pos="1133"/>
        </w:tabs>
        <w:spacing w:line="240" w:lineRule="auto"/>
      </w:pPr>
      <w:r>
        <w:rPr>
          <w:sz w:val="20"/>
        </w:rPr>
        <w:t>L4</w:t>
      </w:r>
      <w:r>
        <w:rPr>
          <w:sz w:val="20"/>
        </w:rPr>
        <w:tab/>
      </w:r>
      <w:proofErr w:type="spellStart"/>
      <w:r>
        <w:rPr>
          <w:sz w:val="20"/>
        </w:rPr>
        <w:t>Ztráta</w:t>
      </w:r>
      <w:proofErr w:type="spellEnd"/>
      <w:r>
        <w:rPr>
          <w:sz w:val="20"/>
        </w:rPr>
        <w:t xml:space="preserve"> ekonomická</w:t>
      </w:r>
    </w:p>
    <w:p w:rsidR="005C2C2D" w:rsidRDefault="00405245">
      <w:pPr>
        <w:pStyle w:val="BODY"/>
        <w:tabs>
          <w:tab w:val="left" w:pos="1133"/>
        </w:tabs>
        <w:spacing w:line="240" w:lineRule="auto"/>
      </w:pPr>
      <w:r>
        <w:rPr>
          <w:sz w:val="20"/>
        </w:rPr>
        <w:t>L</w:t>
      </w:r>
      <w:r>
        <w:rPr>
          <w:sz w:val="20"/>
        </w:rPr>
        <w:tab/>
      </w:r>
      <w:proofErr w:type="spellStart"/>
      <w:r>
        <w:rPr>
          <w:sz w:val="20"/>
        </w:rPr>
        <w:t>Délka</w:t>
      </w:r>
      <w:proofErr w:type="spellEnd"/>
      <w:r>
        <w:rPr>
          <w:sz w:val="20"/>
        </w:rPr>
        <w:t xml:space="preserve"> objektu </w:t>
      </w:r>
    </w:p>
    <w:p w:rsidR="005C2C2D" w:rsidRDefault="00405245"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>LEMP</w:t>
      </w:r>
      <w:r>
        <w:rPr>
          <w:sz w:val="20"/>
        </w:rPr>
        <w:tab/>
        <w:t>elek</w:t>
      </w:r>
      <w:r>
        <w:rPr>
          <w:sz w:val="20"/>
        </w:rPr>
        <w:t xml:space="preserve">tromagnetický impulz vyvolaný </w:t>
      </w:r>
      <w:proofErr w:type="spellStart"/>
      <w:r>
        <w:rPr>
          <w:sz w:val="20"/>
        </w:rPr>
        <w:t>bleskem</w:t>
      </w:r>
      <w:proofErr w:type="spellEnd"/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</w:pPr>
      <w:r>
        <w:rPr>
          <w:sz w:val="20"/>
        </w:rPr>
        <w:t>LP</w:t>
      </w:r>
      <w:r>
        <w:rPr>
          <w:sz w:val="20"/>
        </w:rPr>
        <w:tab/>
        <w:t xml:space="preserve">ochrana </w:t>
      </w:r>
      <w:proofErr w:type="spellStart"/>
      <w:r>
        <w:rPr>
          <w:sz w:val="20"/>
        </w:rPr>
        <w:t>před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</w:p>
    <w:p w:rsidR="005C2C2D" w:rsidRDefault="00405245">
      <w:pPr>
        <w:widowControl w:val="0"/>
        <w:tabs>
          <w:tab w:val="left" w:pos="1133"/>
        </w:tabs>
        <w:spacing w:line="276" w:lineRule="auto"/>
        <w:ind w:left="1418" w:hanging="1418"/>
        <w:rPr>
          <w:rFonts w:ascii="Arial" w:eastAsia="Arial" w:hAnsi="Arial"/>
        </w:rPr>
      </w:pPr>
      <w:r>
        <w:rPr>
          <w:rFonts w:ascii="Arial" w:eastAsia="Arial" w:hAnsi="Arial"/>
        </w:rPr>
        <w:t>LPL</w:t>
      </w:r>
      <w:r>
        <w:rPr>
          <w:rFonts w:ascii="Arial" w:eastAsia="Arial" w:hAnsi="Arial"/>
        </w:rPr>
        <w:tab/>
        <w:t xml:space="preserve">hladina ochrany </w:t>
      </w:r>
      <w:proofErr w:type="spellStart"/>
      <w:r>
        <w:rPr>
          <w:rFonts w:ascii="Arial" w:eastAsia="Arial" w:hAnsi="Arial"/>
        </w:rPr>
        <w:t>před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bleskem</w:t>
      </w:r>
      <w:proofErr w:type="spellEnd"/>
    </w:p>
    <w:p w:rsidR="005C2C2D" w:rsidRDefault="00405245">
      <w:pPr>
        <w:widowControl w:val="0"/>
        <w:tabs>
          <w:tab w:val="left" w:pos="1133"/>
        </w:tabs>
        <w:spacing w:line="276" w:lineRule="auto"/>
        <w:ind w:left="1418" w:hanging="1418"/>
        <w:rPr>
          <w:rFonts w:ascii="Arial" w:eastAsia="Arial" w:hAnsi="Arial"/>
        </w:rPr>
      </w:pPr>
      <w:r>
        <w:rPr>
          <w:rFonts w:ascii="Arial" w:eastAsia="Arial" w:hAnsi="Arial"/>
        </w:rPr>
        <w:t>LPS</w:t>
      </w:r>
      <w:r>
        <w:rPr>
          <w:rFonts w:ascii="Arial" w:eastAsia="Arial" w:hAnsi="Arial"/>
        </w:rPr>
        <w:tab/>
        <w:t xml:space="preserve">systém ochrany </w:t>
      </w:r>
      <w:proofErr w:type="spellStart"/>
      <w:r>
        <w:rPr>
          <w:rFonts w:ascii="Arial" w:eastAsia="Arial" w:hAnsi="Arial"/>
        </w:rPr>
        <w:t>před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bleskem</w:t>
      </w:r>
      <w:proofErr w:type="spellEnd"/>
    </w:p>
    <w:p w:rsidR="005C2C2D" w:rsidRDefault="00405245">
      <w:pPr>
        <w:widowControl w:val="0"/>
        <w:tabs>
          <w:tab w:val="left" w:pos="1133"/>
        </w:tabs>
        <w:spacing w:line="276" w:lineRule="auto"/>
        <w:ind w:left="1418" w:hanging="1418"/>
        <w:rPr>
          <w:rFonts w:ascii="Arial" w:eastAsia="Arial" w:hAnsi="Arial"/>
        </w:rPr>
      </w:pPr>
      <w:r>
        <w:rPr>
          <w:rFonts w:ascii="Arial" w:eastAsia="Arial" w:hAnsi="Arial"/>
        </w:rPr>
        <w:t>LPZ</w:t>
      </w:r>
      <w:r>
        <w:tab/>
      </w:r>
      <w:r>
        <w:rPr>
          <w:rFonts w:ascii="Arial" w:eastAsia="Arial" w:hAnsi="Arial"/>
        </w:rPr>
        <w:t xml:space="preserve">zóna ochrany </w:t>
      </w:r>
      <w:proofErr w:type="spellStart"/>
      <w:r>
        <w:rPr>
          <w:rFonts w:ascii="Arial" w:eastAsia="Arial" w:hAnsi="Arial"/>
        </w:rPr>
        <w:t>před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bleskem</w:t>
      </w:r>
      <w:proofErr w:type="spellEnd"/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m</w:t>
      </w:r>
      <w:r>
        <w:rPr>
          <w:sz w:val="20"/>
        </w:rPr>
        <w:tab/>
      </w:r>
      <w:proofErr w:type="spellStart"/>
      <w:r>
        <w:rPr>
          <w:sz w:val="20"/>
        </w:rPr>
        <w:t>sazba</w:t>
      </w:r>
      <w:proofErr w:type="spellEnd"/>
      <w:r>
        <w:rPr>
          <w:sz w:val="20"/>
        </w:rPr>
        <w:t xml:space="preserve"> na údržbu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N</w:t>
      </w:r>
      <w:r>
        <w:rPr>
          <w:position w:val="-5"/>
          <w:sz w:val="20"/>
        </w:rPr>
        <w:t>D</w:t>
      </w:r>
      <w:r>
        <w:rPr>
          <w:rFonts w:ascii="Times New Roman" w:eastAsia="Times New Roman" w:hAnsi="Times New Roman"/>
          <w:sz w:val="20"/>
        </w:rPr>
        <w:tab/>
      </w:r>
      <w:r>
        <w:rPr>
          <w:sz w:val="20"/>
        </w:rPr>
        <w:t>Po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>et nebezpe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 xml:space="preserve">ných </w:t>
      </w:r>
      <w:proofErr w:type="spellStart"/>
      <w:r>
        <w:rPr>
          <w:sz w:val="20"/>
        </w:rPr>
        <w:t>událostí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zp</w:t>
      </w:r>
      <w:r>
        <w:rPr>
          <w:rFonts w:ascii="MS PGothic" w:eastAsia="MS PGothic" w:hAnsi="MS PGothic"/>
          <w:sz w:val="20"/>
        </w:rPr>
        <w:t>ů</w:t>
      </w:r>
      <w:r>
        <w:rPr>
          <w:sz w:val="20"/>
        </w:rPr>
        <w:t>sobených</w:t>
      </w:r>
      <w:proofErr w:type="spellEnd"/>
      <w:r>
        <w:rPr>
          <w:sz w:val="20"/>
        </w:rPr>
        <w:t xml:space="preserve"> údery do stavby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N</w:t>
      </w:r>
      <w:r>
        <w:rPr>
          <w:position w:val="-5"/>
          <w:sz w:val="20"/>
        </w:rPr>
        <w:t>G</w:t>
      </w:r>
      <w:r>
        <w:rPr>
          <w:rFonts w:ascii="Times New Roman" w:eastAsia="Times New Roman" w:hAnsi="Times New Roman"/>
          <w:sz w:val="20"/>
        </w:rPr>
        <w:tab/>
      </w:r>
      <w:r>
        <w:rPr>
          <w:sz w:val="20"/>
        </w:rPr>
        <w:t xml:space="preserve">Hustota </w:t>
      </w:r>
      <w:proofErr w:type="spellStart"/>
      <w:r>
        <w:rPr>
          <w:sz w:val="20"/>
        </w:rPr>
        <w:t>úder</w:t>
      </w:r>
      <w:r>
        <w:rPr>
          <w:rFonts w:ascii="MS PGothic" w:eastAsia="MS PGothic" w:hAnsi="MS PGothic"/>
          <w:sz w:val="20"/>
        </w:rPr>
        <w:t>ů</w:t>
      </w:r>
      <w:proofErr w:type="spellEnd"/>
      <w:r>
        <w:rPr>
          <w:rFonts w:ascii="MS PGothic" w:eastAsia="MS PGothic" w:hAnsi="MS PGothic"/>
          <w:sz w:val="20"/>
        </w:rPr>
        <w:t xml:space="preserve"> </w:t>
      </w:r>
      <w:r>
        <w:rPr>
          <w:sz w:val="20"/>
        </w:rPr>
        <w:t xml:space="preserve">blesku do </w:t>
      </w:r>
      <w:proofErr w:type="spellStart"/>
      <w:r>
        <w:rPr>
          <w:sz w:val="20"/>
        </w:rPr>
        <w:t>zem</w:t>
      </w:r>
      <w:r>
        <w:rPr>
          <w:rFonts w:ascii="MS PGothic" w:eastAsia="MS PGothic" w:hAnsi="MS PGothic"/>
          <w:sz w:val="20"/>
        </w:rPr>
        <w:t>ě</w:t>
      </w:r>
      <w:proofErr w:type="spellEnd"/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P</w:t>
      </w:r>
      <w:r>
        <w:rPr>
          <w:position w:val="-5"/>
          <w:sz w:val="20"/>
        </w:rPr>
        <w:t>B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sz w:val="20"/>
        </w:rPr>
        <w:t>Pravd</w:t>
      </w:r>
      <w:r>
        <w:rPr>
          <w:rFonts w:ascii="MS PGothic" w:eastAsia="MS PGothic" w:hAnsi="MS PGothic"/>
          <w:sz w:val="20"/>
        </w:rPr>
        <w:t>ě</w:t>
      </w:r>
      <w:r>
        <w:rPr>
          <w:sz w:val="20"/>
        </w:rPr>
        <w:t>podobnost</w:t>
      </w:r>
      <w:proofErr w:type="spellEnd"/>
      <w:r>
        <w:rPr>
          <w:sz w:val="20"/>
        </w:rPr>
        <w:t xml:space="preserve"> hmotné škody na </w:t>
      </w:r>
      <w:proofErr w:type="spellStart"/>
      <w:r>
        <w:rPr>
          <w:sz w:val="20"/>
        </w:rPr>
        <w:t>stavb</w:t>
      </w:r>
      <w:r>
        <w:rPr>
          <w:rFonts w:ascii="MS PGothic" w:eastAsia="MS PGothic" w:hAnsi="MS PGothic"/>
          <w:sz w:val="20"/>
        </w:rPr>
        <w:t>ě</w:t>
      </w:r>
      <w:proofErr w:type="spellEnd"/>
      <w:r>
        <w:rPr>
          <w:rFonts w:ascii="MS PGothic" w:eastAsia="MS PGothic" w:hAnsi="MS PGothic"/>
          <w:sz w:val="20"/>
        </w:rPr>
        <w:t xml:space="preserve"> </w:t>
      </w:r>
      <w:r>
        <w:rPr>
          <w:sz w:val="20"/>
        </w:rPr>
        <w:t>(údery do stavby)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P</w:t>
      </w:r>
      <w:r>
        <w:rPr>
          <w:position w:val="-5"/>
          <w:sz w:val="20"/>
        </w:rPr>
        <w:t>EB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sz w:val="20"/>
        </w:rPr>
        <w:t>Pravděpodobnost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snížení</w:t>
      </w:r>
      <w:proofErr w:type="spellEnd"/>
      <w:r>
        <w:rPr>
          <w:sz w:val="20"/>
        </w:rPr>
        <w:t xml:space="preserve"> PU a PV v závislosti na charakteristikách vedení a </w:t>
      </w:r>
      <w:proofErr w:type="spellStart"/>
      <w:r>
        <w:rPr>
          <w:sz w:val="20"/>
        </w:rPr>
        <w:t>výdržném</w:t>
      </w:r>
      <w:proofErr w:type="spellEnd"/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napětí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zařízení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je-li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instalováno</w:t>
      </w:r>
      <w:proofErr w:type="spellEnd"/>
      <w:r>
        <w:rPr>
          <w:sz w:val="20"/>
        </w:rPr>
        <w:t xml:space="preserve"> EB (</w:t>
      </w:r>
      <w:proofErr w:type="spellStart"/>
      <w:r>
        <w:rPr>
          <w:sz w:val="20"/>
        </w:rPr>
        <w:t>pospojování</w:t>
      </w:r>
      <w:proofErr w:type="spellEnd"/>
      <w:r>
        <w:rPr>
          <w:sz w:val="20"/>
        </w:rPr>
        <w:t>)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P</w:t>
      </w:r>
      <w:r>
        <w:rPr>
          <w:position w:val="-5"/>
          <w:sz w:val="20"/>
        </w:rPr>
        <w:t>SPD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sz w:val="20"/>
        </w:rPr>
        <w:t>Pravděpodobnost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snížení</w:t>
      </w:r>
      <w:proofErr w:type="spellEnd"/>
      <w:r>
        <w:rPr>
          <w:sz w:val="20"/>
        </w:rPr>
        <w:t xml:space="preserve"> PC, PM, PW a PZ, </w:t>
      </w:r>
      <w:proofErr w:type="spellStart"/>
      <w:r>
        <w:rPr>
          <w:sz w:val="20"/>
        </w:rPr>
        <w:t>jsou-li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nainstalovány</w:t>
      </w:r>
      <w:proofErr w:type="spellEnd"/>
      <w:r>
        <w:rPr>
          <w:sz w:val="20"/>
        </w:rPr>
        <w:t xml:space="preserve"> koordinované systémy </w:t>
      </w:r>
      <w:r>
        <w:rPr>
          <w:sz w:val="20"/>
        </w:rPr>
        <w:tab/>
      </w:r>
      <w:r>
        <w:rPr>
          <w:sz w:val="20"/>
        </w:rPr>
        <w:tab/>
        <w:t>SPD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R</w:t>
      </w:r>
      <w:r>
        <w:rPr>
          <w:sz w:val="20"/>
        </w:rPr>
        <w:tab/>
        <w:t>Riziko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1</w:t>
      </w:r>
      <w:r>
        <w:rPr>
          <w:rFonts w:ascii="Times New Roman" w:eastAsia="Times New Roman" w:hAnsi="Times New Roman"/>
          <w:sz w:val="20"/>
        </w:rPr>
        <w:tab/>
      </w:r>
      <w:r>
        <w:rPr>
          <w:sz w:val="20"/>
        </w:rPr>
        <w:t xml:space="preserve">Riziko </w:t>
      </w:r>
      <w:proofErr w:type="spellStart"/>
      <w:r>
        <w:rPr>
          <w:sz w:val="20"/>
        </w:rPr>
        <w:t>ztrát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lidských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život</w:t>
      </w:r>
      <w:r>
        <w:rPr>
          <w:rFonts w:ascii="MS PGothic" w:eastAsia="MS PGothic" w:hAnsi="MS PGothic"/>
          <w:sz w:val="20"/>
        </w:rPr>
        <w:t>ů</w:t>
      </w:r>
      <w:proofErr w:type="spellEnd"/>
      <w:r>
        <w:rPr>
          <w:rFonts w:ascii="MS PGothic" w:eastAsia="MS PGothic" w:hAnsi="MS PGothic"/>
          <w:sz w:val="20"/>
        </w:rPr>
        <w:t xml:space="preserve"> </w:t>
      </w:r>
      <w:proofErr w:type="spellStart"/>
      <w:r>
        <w:rPr>
          <w:sz w:val="20"/>
        </w:rPr>
        <w:t>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stavb</w:t>
      </w:r>
      <w:r>
        <w:rPr>
          <w:rFonts w:ascii="MS PGothic" w:eastAsia="MS PGothic" w:hAnsi="MS PGothic"/>
          <w:sz w:val="20"/>
        </w:rPr>
        <w:t>ě</w:t>
      </w:r>
      <w:proofErr w:type="spellEnd"/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2</w:t>
      </w:r>
      <w:r>
        <w:rPr>
          <w:rFonts w:ascii="Times New Roman" w:eastAsia="Times New Roman" w:hAnsi="Times New Roman"/>
          <w:sz w:val="20"/>
        </w:rPr>
        <w:tab/>
      </w:r>
      <w:r>
        <w:rPr>
          <w:sz w:val="20"/>
        </w:rPr>
        <w:t xml:space="preserve">Riziko </w:t>
      </w:r>
      <w:proofErr w:type="spellStart"/>
      <w:r>
        <w:rPr>
          <w:sz w:val="20"/>
        </w:rPr>
        <w:t>ztráty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ejné</w:t>
      </w:r>
      <w:proofErr w:type="spellEnd"/>
      <w:r>
        <w:rPr>
          <w:sz w:val="20"/>
        </w:rPr>
        <w:t xml:space="preserve"> služby </w:t>
      </w:r>
      <w:proofErr w:type="spellStart"/>
      <w:r>
        <w:rPr>
          <w:sz w:val="20"/>
        </w:rPr>
        <w:t>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stavb</w:t>
      </w:r>
      <w:r>
        <w:rPr>
          <w:rFonts w:ascii="MS PGothic" w:eastAsia="MS PGothic" w:hAnsi="MS PGothic"/>
          <w:sz w:val="20"/>
        </w:rPr>
        <w:t>ě</w:t>
      </w:r>
      <w:proofErr w:type="spellEnd"/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3</w:t>
      </w:r>
      <w:r>
        <w:rPr>
          <w:rFonts w:ascii="Times New Roman" w:eastAsia="Times New Roman" w:hAnsi="Times New Roman"/>
          <w:sz w:val="20"/>
        </w:rPr>
        <w:tab/>
      </w:r>
      <w:r>
        <w:rPr>
          <w:sz w:val="20"/>
        </w:rPr>
        <w:t xml:space="preserve">Riziko </w:t>
      </w:r>
      <w:proofErr w:type="spellStart"/>
      <w:r>
        <w:rPr>
          <w:sz w:val="20"/>
        </w:rPr>
        <w:t>ztráty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kulturního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</w:t>
      </w:r>
      <w:r>
        <w:rPr>
          <w:rFonts w:ascii="MS PGothic" w:eastAsia="MS PGothic" w:hAnsi="MS PGothic"/>
          <w:sz w:val="20"/>
        </w:rPr>
        <w:t>ě</w:t>
      </w:r>
      <w:r>
        <w:rPr>
          <w:sz w:val="20"/>
        </w:rPr>
        <w:t>dictví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stavb</w:t>
      </w:r>
      <w:r>
        <w:rPr>
          <w:rFonts w:ascii="MS PGothic" w:eastAsia="MS PGothic" w:hAnsi="MS PGothic"/>
          <w:sz w:val="20"/>
        </w:rPr>
        <w:t>ě</w:t>
      </w:r>
      <w:proofErr w:type="spellEnd"/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4</w:t>
      </w:r>
      <w:r>
        <w:rPr>
          <w:rFonts w:ascii="Times New Roman" w:eastAsia="Times New Roman" w:hAnsi="Times New Roman"/>
          <w:sz w:val="20"/>
        </w:rPr>
        <w:tab/>
      </w:r>
      <w:r>
        <w:rPr>
          <w:sz w:val="20"/>
        </w:rPr>
        <w:t xml:space="preserve">Riziko </w:t>
      </w:r>
      <w:proofErr w:type="spellStart"/>
      <w:r>
        <w:rPr>
          <w:sz w:val="20"/>
        </w:rPr>
        <w:t>ztráty</w:t>
      </w:r>
      <w:proofErr w:type="spellEnd"/>
      <w:r>
        <w:rPr>
          <w:sz w:val="20"/>
        </w:rPr>
        <w:t xml:space="preserve"> ekonomick</w:t>
      </w:r>
      <w:r>
        <w:rPr>
          <w:sz w:val="20"/>
        </w:rPr>
        <w:t xml:space="preserve">ých </w:t>
      </w:r>
      <w:proofErr w:type="spellStart"/>
      <w:r>
        <w:rPr>
          <w:sz w:val="20"/>
        </w:rPr>
        <w:t>hodnot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stavb</w:t>
      </w:r>
      <w:r>
        <w:rPr>
          <w:rFonts w:ascii="MS PGothic" w:eastAsia="MS PGothic" w:hAnsi="MS PGothic"/>
          <w:sz w:val="20"/>
        </w:rPr>
        <w:t>ě</w:t>
      </w:r>
      <w:proofErr w:type="spellEnd"/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A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sz w:val="20"/>
        </w:rPr>
        <w:t>Sou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>ást</w:t>
      </w:r>
      <w:proofErr w:type="spellEnd"/>
      <w:r>
        <w:rPr>
          <w:sz w:val="20"/>
        </w:rPr>
        <w:t xml:space="preserve"> rizika (úraz živých bytostí – údery do stavby)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ind w:left="1418" w:hanging="1418"/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B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sz w:val="20"/>
        </w:rPr>
        <w:t>Sou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>ást</w:t>
      </w:r>
      <w:proofErr w:type="spellEnd"/>
      <w:r>
        <w:rPr>
          <w:sz w:val="20"/>
        </w:rPr>
        <w:t xml:space="preserve"> rizika (hmotná škoda na </w:t>
      </w:r>
      <w:proofErr w:type="spellStart"/>
      <w:r>
        <w:rPr>
          <w:sz w:val="20"/>
        </w:rPr>
        <w:t>stavb</w:t>
      </w:r>
      <w:r>
        <w:rPr>
          <w:rFonts w:ascii="MS PGothic" w:eastAsia="MS PGothic" w:hAnsi="MS PGothic"/>
          <w:sz w:val="20"/>
        </w:rPr>
        <w:t>ě</w:t>
      </w:r>
      <w:proofErr w:type="spellEnd"/>
      <w:r>
        <w:rPr>
          <w:rFonts w:ascii="MS PGothic" w:eastAsia="MS PGothic" w:hAnsi="MS PGothic"/>
          <w:sz w:val="20"/>
        </w:rPr>
        <w:t xml:space="preserve"> </w:t>
      </w:r>
      <w:r>
        <w:rPr>
          <w:sz w:val="20"/>
        </w:rPr>
        <w:t>– údery do stavby)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C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sz w:val="20"/>
        </w:rPr>
        <w:t>Sou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>ást</w:t>
      </w:r>
      <w:proofErr w:type="spellEnd"/>
      <w:r>
        <w:rPr>
          <w:sz w:val="20"/>
        </w:rPr>
        <w:t xml:space="preserve"> rizika (porucha </w:t>
      </w:r>
      <w:proofErr w:type="spellStart"/>
      <w:r>
        <w:rPr>
          <w:sz w:val="20"/>
        </w:rPr>
        <w:t>vnit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ních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systém</w:t>
      </w:r>
      <w:r>
        <w:rPr>
          <w:rFonts w:ascii="MS PGothic" w:eastAsia="MS PGothic" w:hAnsi="MS PGothic"/>
          <w:sz w:val="20"/>
        </w:rPr>
        <w:t>ů</w:t>
      </w:r>
      <w:proofErr w:type="spellEnd"/>
      <w:r>
        <w:rPr>
          <w:rFonts w:ascii="MS PGothic" w:eastAsia="MS PGothic" w:hAnsi="MS PGothic"/>
          <w:sz w:val="20"/>
        </w:rPr>
        <w:t xml:space="preserve"> </w:t>
      </w:r>
      <w:r>
        <w:rPr>
          <w:sz w:val="20"/>
        </w:rPr>
        <w:t>– údery do stavby)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M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sz w:val="20"/>
        </w:rPr>
        <w:t>Sou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>ást</w:t>
      </w:r>
      <w:proofErr w:type="spellEnd"/>
      <w:r>
        <w:rPr>
          <w:sz w:val="20"/>
        </w:rPr>
        <w:t xml:space="preserve"> rizika (porucha </w:t>
      </w:r>
      <w:proofErr w:type="spellStart"/>
      <w:r>
        <w:rPr>
          <w:sz w:val="20"/>
        </w:rPr>
        <w:t>vnit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ních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systém</w:t>
      </w:r>
      <w:r>
        <w:rPr>
          <w:rFonts w:ascii="MS PGothic" w:eastAsia="MS PGothic" w:hAnsi="MS PGothic"/>
          <w:sz w:val="20"/>
        </w:rPr>
        <w:t>ů</w:t>
      </w:r>
      <w:proofErr w:type="spellEnd"/>
      <w:r>
        <w:rPr>
          <w:rFonts w:ascii="MS PGothic" w:eastAsia="MS PGothic" w:hAnsi="MS PGothic"/>
          <w:sz w:val="20"/>
        </w:rPr>
        <w:t xml:space="preserve"> </w:t>
      </w:r>
      <w:r>
        <w:rPr>
          <w:sz w:val="20"/>
        </w:rPr>
        <w:t>– údery</w:t>
      </w:r>
      <w:r>
        <w:rPr>
          <w:sz w:val="20"/>
        </w:rPr>
        <w:t xml:space="preserve"> v blízkosti stavby)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ind w:left="1418" w:hanging="1418"/>
        <w:rPr>
          <w:sz w:val="20"/>
        </w:rPr>
      </w:pPr>
      <w:r>
        <w:rPr>
          <w:sz w:val="20"/>
        </w:rPr>
        <w:lastRenderedPageBreak/>
        <w:t>R</w:t>
      </w:r>
      <w:r>
        <w:rPr>
          <w:position w:val="-5"/>
          <w:sz w:val="20"/>
        </w:rPr>
        <w:t>U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sz w:val="20"/>
        </w:rPr>
        <w:t>Sou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>ást</w:t>
      </w:r>
      <w:proofErr w:type="spellEnd"/>
      <w:r>
        <w:rPr>
          <w:sz w:val="20"/>
        </w:rPr>
        <w:t xml:space="preserve"> rizika (úraz živých bytostí – údery do </w:t>
      </w:r>
      <w:proofErr w:type="spellStart"/>
      <w:r>
        <w:rPr>
          <w:sz w:val="20"/>
        </w:rPr>
        <w:t>p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ipojeného</w:t>
      </w:r>
      <w:proofErr w:type="spellEnd"/>
      <w:r>
        <w:rPr>
          <w:sz w:val="20"/>
        </w:rPr>
        <w:t xml:space="preserve"> vedení)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ind w:left="1418" w:hanging="1418"/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V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sz w:val="20"/>
        </w:rPr>
        <w:t>Sou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>ást</w:t>
      </w:r>
      <w:proofErr w:type="spellEnd"/>
      <w:r>
        <w:rPr>
          <w:sz w:val="20"/>
        </w:rPr>
        <w:t xml:space="preserve"> rizika (hmotná škoda na </w:t>
      </w:r>
      <w:proofErr w:type="spellStart"/>
      <w:r>
        <w:rPr>
          <w:sz w:val="20"/>
        </w:rPr>
        <w:t>stavb</w:t>
      </w:r>
      <w:r>
        <w:rPr>
          <w:rFonts w:ascii="MS PGothic" w:eastAsia="MS PGothic" w:hAnsi="MS PGothic"/>
          <w:sz w:val="20"/>
        </w:rPr>
        <w:t>ě</w:t>
      </w:r>
      <w:proofErr w:type="spellEnd"/>
      <w:r>
        <w:rPr>
          <w:rFonts w:ascii="MS PGothic" w:eastAsia="MS PGothic" w:hAnsi="MS PGothic"/>
          <w:sz w:val="20"/>
        </w:rPr>
        <w:t xml:space="preserve"> </w:t>
      </w:r>
      <w:r>
        <w:rPr>
          <w:sz w:val="20"/>
        </w:rPr>
        <w:t xml:space="preserve">– údery do </w:t>
      </w:r>
      <w:proofErr w:type="spellStart"/>
      <w:r>
        <w:rPr>
          <w:sz w:val="20"/>
        </w:rPr>
        <w:t>p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ipojeného</w:t>
      </w:r>
      <w:proofErr w:type="spellEnd"/>
      <w:r>
        <w:rPr>
          <w:sz w:val="20"/>
        </w:rPr>
        <w:t xml:space="preserve"> vedení)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ind w:left="1418" w:hanging="1418"/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W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sz w:val="20"/>
        </w:rPr>
        <w:t>Sou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>ást</w:t>
      </w:r>
      <w:proofErr w:type="spellEnd"/>
      <w:r>
        <w:rPr>
          <w:sz w:val="20"/>
        </w:rPr>
        <w:t xml:space="preserve"> rizika (porucha </w:t>
      </w:r>
      <w:proofErr w:type="spellStart"/>
      <w:r>
        <w:rPr>
          <w:sz w:val="20"/>
        </w:rPr>
        <w:t>vnit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ních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systém</w:t>
      </w:r>
      <w:r>
        <w:rPr>
          <w:rFonts w:ascii="MS PGothic" w:eastAsia="MS PGothic" w:hAnsi="MS PGothic"/>
          <w:sz w:val="20"/>
        </w:rPr>
        <w:t>ů</w:t>
      </w:r>
      <w:proofErr w:type="spellEnd"/>
      <w:r>
        <w:rPr>
          <w:rFonts w:ascii="MS PGothic" w:eastAsia="MS PGothic" w:hAnsi="MS PGothic"/>
          <w:sz w:val="20"/>
        </w:rPr>
        <w:t xml:space="preserve"> </w:t>
      </w:r>
      <w:r>
        <w:rPr>
          <w:sz w:val="20"/>
        </w:rPr>
        <w:t xml:space="preserve">– údery do </w:t>
      </w:r>
      <w:proofErr w:type="spellStart"/>
      <w:r>
        <w:rPr>
          <w:sz w:val="20"/>
        </w:rPr>
        <w:t>p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ipojeného</w:t>
      </w:r>
      <w:proofErr w:type="spellEnd"/>
      <w:r>
        <w:rPr>
          <w:sz w:val="20"/>
        </w:rPr>
        <w:t xml:space="preserve"> vedení)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ind w:left="1418" w:hanging="1418"/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Z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sz w:val="20"/>
        </w:rPr>
        <w:t>Sou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>ást</w:t>
      </w:r>
      <w:proofErr w:type="spellEnd"/>
      <w:r>
        <w:rPr>
          <w:sz w:val="20"/>
        </w:rPr>
        <w:t xml:space="preserve"> rizika (porucha </w:t>
      </w:r>
      <w:proofErr w:type="spellStart"/>
      <w:r>
        <w:rPr>
          <w:sz w:val="20"/>
        </w:rPr>
        <w:t>vnit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ních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systém</w:t>
      </w:r>
      <w:r>
        <w:rPr>
          <w:rFonts w:ascii="MS PGothic" w:eastAsia="MS PGothic" w:hAnsi="MS PGothic"/>
          <w:sz w:val="20"/>
        </w:rPr>
        <w:t>ů</w:t>
      </w:r>
      <w:proofErr w:type="spellEnd"/>
      <w:r>
        <w:rPr>
          <w:rFonts w:ascii="MS PGothic" w:eastAsia="MS PGothic" w:hAnsi="MS PGothic"/>
          <w:sz w:val="20"/>
        </w:rPr>
        <w:t xml:space="preserve"> </w:t>
      </w:r>
      <w:r>
        <w:rPr>
          <w:sz w:val="20"/>
        </w:rPr>
        <w:t xml:space="preserve">– údery v blízkosti </w:t>
      </w:r>
      <w:proofErr w:type="spellStart"/>
      <w:r>
        <w:rPr>
          <w:sz w:val="20"/>
        </w:rPr>
        <w:t>p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ipojeného</w:t>
      </w:r>
      <w:proofErr w:type="spellEnd"/>
      <w:r>
        <w:rPr>
          <w:sz w:val="20"/>
        </w:rPr>
        <w:t xml:space="preserve"> vedení)</w:t>
      </w:r>
    </w:p>
    <w:p w:rsidR="005C2C2D" w:rsidRDefault="00405245">
      <w:pPr>
        <w:widowControl w:val="0"/>
        <w:tabs>
          <w:tab w:val="left" w:pos="1133"/>
        </w:tabs>
        <w:spacing w:line="276" w:lineRule="auto"/>
        <w:ind w:left="1410" w:hanging="1410"/>
        <w:rPr>
          <w:rFonts w:ascii="Arial" w:eastAsia="Arial" w:hAnsi="Arial"/>
        </w:rPr>
      </w:pPr>
      <w:r>
        <w:rPr>
          <w:rFonts w:ascii="Arial" w:eastAsia="Arial" w:hAnsi="Arial"/>
        </w:rPr>
        <w:t>R</w:t>
      </w:r>
      <w:r>
        <w:rPr>
          <w:rFonts w:ascii="Arial" w:eastAsia="Arial" w:hAnsi="Arial"/>
          <w:position w:val="-5"/>
        </w:rPr>
        <w:t>T</w:t>
      </w:r>
      <w:r>
        <w:tab/>
      </w:r>
      <w:proofErr w:type="spellStart"/>
      <w:r>
        <w:rPr>
          <w:rFonts w:ascii="Arial" w:eastAsia="Arial" w:hAnsi="Arial"/>
        </w:rPr>
        <w:t>P</w:t>
      </w:r>
      <w:r>
        <w:rPr>
          <w:rFonts w:ascii="MS PGothic" w:eastAsia="MS PGothic" w:hAnsi="MS PGothic"/>
        </w:rPr>
        <w:t>ř</w:t>
      </w:r>
      <w:r>
        <w:rPr>
          <w:rFonts w:ascii="Arial" w:eastAsia="Arial" w:hAnsi="Arial"/>
        </w:rPr>
        <w:t>ípustné</w:t>
      </w:r>
      <w:proofErr w:type="spellEnd"/>
      <w:r>
        <w:rPr>
          <w:rFonts w:ascii="Arial" w:eastAsia="Arial" w:hAnsi="Arial"/>
        </w:rPr>
        <w:t xml:space="preserve"> riziko</w:t>
      </w:r>
    </w:p>
    <w:p w:rsidR="005C2C2D" w:rsidRDefault="00405245">
      <w:pPr>
        <w:widowControl w:val="0"/>
        <w:tabs>
          <w:tab w:val="left" w:pos="1133"/>
        </w:tabs>
        <w:spacing w:line="276" w:lineRule="auto"/>
        <w:rPr>
          <w:rFonts w:ascii="Arial" w:eastAsia="Arial" w:hAnsi="Arial"/>
        </w:rPr>
      </w:pPr>
      <w:r>
        <w:rPr>
          <w:rFonts w:ascii="Arial" w:eastAsia="Arial" w:hAnsi="Arial"/>
        </w:rPr>
        <w:t>r</w:t>
      </w:r>
      <w:r>
        <w:rPr>
          <w:rFonts w:ascii="Arial" w:eastAsia="Arial" w:hAnsi="Arial"/>
          <w:position w:val="-5"/>
        </w:rPr>
        <w:t>f</w:t>
      </w:r>
      <w:r>
        <w:rPr>
          <w:rFonts w:ascii="Arial" w:eastAsia="Arial" w:hAnsi="Arial"/>
        </w:rPr>
        <w:tab/>
      </w:r>
      <w:proofErr w:type="spellStart"/>
      <w:r>
        <w:rPr>
          <w:rFonts w:ascii="MS PGothic" w:eastAsia="MS PGothic" w:hAnsi="MS PGothic"/>
        </w:rPr>
        <w:t>Č</w:t>
      </w:r>
      <w:r>
        <w:rPr>
          <w:rFonts w:ascii="Arial" w:eastAsia="Arial" w:hAnsi="Arial"/>
        </w:rPr>
        <w:t>initel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snižující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ztráty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závisející</w:t>
      </w:r>
      <w:proofErr w:type="spellEnd"/>
      <w:r>
        <w:rPr>
          <w:rFonts w:ascii="Arial" w:eastAsia="Arial" w:hAnsi="Arial"/>
        </w:rPr>
        <w:t xml:space="preserve"> na riziku </w:t>
      </w:r>
      <w:proofErr w:type="spellStart"/>
      <w:r>
        <w:rPr>
          <w:rFonts w:ascii="Arial" w:eastAsia="Arial" w:hAnsi="Arial"/>
        </w:rPr>
        <w:t>požáru</w:t>
      </w:r>
      <w:proofErr w:type="spellEnd"/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r</w:t>
      </w:r>
      <w:r>
        <w:rPr>
          <w:position w:val="-5"/>
          <w:sz w:val="20"/>
        </w:rPr>
        <w:t>p</w:t>
      </w:r>
      <w:r>
        <w:rPr>
          <w:rFonts w:ascii="Times New Roman" w:eastAsia="Times New Roman" w:hAnsi="Times New Roman"/>
          <w:sz w:val="20"/>
        </w:rPr>
        <w:tab/>
      </w:r>
      <w:proofErr w:type="spellStart"/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>initel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snižující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ztráty</w:t>
      </w:r>
      <w:proofErr w:type="spellEnd"/>
      <w:r>
        <w:rPr>
          <w:sz w:val="20"/>
        </w:rPr>
        <w:t xml:space="preserve"> v </w:t>
      </w:r>
      <w:proofErr w:type="spellStart"/>
      <w:r>
        <w:rPr>
          <w:sz w:val="20"/>
        </w:rPr>
        <w:t>d</w:t>
      </w:r>
      <w:r>
        <w:rPr>
          <w:rFonts w:ascii="MS PGothic" w:eastAsia="MS PGothic" w:hAnsi="MS PGothic"/>
          <w:sz w:val="20"/>
        </w:rPr>
        <w:t>ů</w:t>
      </w:r>
      <w:r>
        <w:rPr>
          <w:sz w:val="20"/>
        </w:rPr>
        <w:t>sledku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protipožárních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opat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ení</w:t>
      </w:r>
      <w:proofErr w:type="spellEnd"/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S</w:t>
      </w:r>
      <w:r>
        <w:rPr>
          <w:position w:val="-5"/>
          <w:sz w:val="20"/>
        </w:rPr>
        <w:t>M</w:t>
      </w:r>
      <w:r>
        <w:rPr>
          <w:rFonts w:ascii="Times New Roman" w:eastAsia="Times New Roman" w:hAnsi="Times New Roman"/>
          <w:sz w:val="20"/>
        </w:rPr>
        <w:tab/>
      </w:r>
      <w:r>
        <w:rPr>
          <w:sz w:val="20"/>
        </w:rPr>
        <w:t>Ro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 xml:space="preserve">ní úspora </w:t>
      </w:r>
      <w:proofErr w:type="spellStart"/>
      <w:r>
        <w:rPr>
          <w:sz w:val="20"/>
        </w:rPr>
        <w:t>pen</w:t>
      </w:r>
      <w:r>
        <w:rPr>
          <w:rFonts w:ascii="MS PGothic" w:eastAsia="MS PGothic" w:hAnsi="MS PGothic"/>
          <w:sz w:val="20"/>
        </w:rPr>
        <w:t>ě</w:t>
      </w:r>
      <w:r>
        <w:rPr>
          <w:sz w:val="20"/>
        </w:rPr>
        <w:t>z</w:t>
      </w:r>
      <w:proofErr w:type="spellEnd"/>
    </w:p>
    <w:p w:rsidR="005C2C2D" w:rsidRDefault="00405245">
      <w:pPr>
        <w:widowControl w:val="0"/>
        <w:tabs>
          <w:tab w:val="left" w:pos="1133"/>
        </w:tabs>
        <w:spacing w:line="276" w:lineRule="auto"/>
        <w:rPr>
          <w:rFonts w:ascii="Arial" w:eastAsia="Arial" w:hAnsi="Arial"/>
        </w:rPr>
      </w:pPr>
      <w:r>
        <w:rPr>
          <w:rFonts w:ascii="Arial" w:eastAsia="Arial" w:hAnsi="Arial"/>
        </w:rPr>
        <w:t>SPD</w:t>
      </w:r>
      <w:r>
        <w:rPr>
          <w:rFonts w:ascii="Arial" w:eastAsia="Arial" w:hAnsi="Arial"/>
        </w:rPr>
        <w:tab/>
      </w:r>
      <w:proofErr w:type="spellStart"/>
      <w:r>
        <w:rPr>
          <w:rFonts w:ascii="Arial" w:eastAsia="Arial" w:hAnsi="Arial"/>
        </w:rPr>
        <w:t>přepěť</w:t>
      </w:r>
      <w:r>
        <w:rPr>
          <w:rFonts w:ascii="Arial" w:eastAsia="Arial" w:hAnsi="Arial"/>
        </w:rPr>
        <w:t>ové</w:t>
      </w:r>
      <w:proofErr w:type="spellEnd"/>
      <w:r>
        <w:rPr>
          <w:rFonts w:ascii="Arial" w:eastAsia="Arial" w:hAnsi="Arial"/>
        </w:rPr>
        <w:t xml:space="preserve"> ochranné </w:t>
      </w:r>
      <w:proofErr w:type="spellStart"/>
      <w:r>
        <w:rPr>
          <w:rFonts w:ascii="Arial" w:eastAsia="Arial" w:hAnsi="Arial"/>
        </w:rPr>
        <w:t>zařízení</w:t>
      </w:r>
      <w:proofErr w:type="spellEnd"/>
    </w:p>
    <w:p w:rsidR="005C2C2D" w:rsidRDefault="00405245">
      <w:pPr>
        <w:widowControl w:val="0"/>
        <w:tabs>
          <w:tab w:val="left" w:pos="1133"/>
        </w:tabs>
        <w:spacing w:line="276" w:lineRule="auto"/>
        <w:ind w:left="1418" w:hanging="1418"/>
        <w:rPr>
          <w:rFonts w:ascii="Arial" w:eastAsia="Arial" w:hAnsi="Arial"/>
        </w:rPr>
      </w:pPr>
      <w:r>
        <w:rPr>
          <w:rFonts w:ascii="Arial" w:eastAsia="Arial" w:hAnsi="Arial"/>
        </w:rPr>
        <w:t>SPM</w:t>
      </w:r>
      <w:r>
        <w:rPr>
          <w:rFonts w:ascii="Arial" w:eastAsia="Arial" w:hAnsi="Arial"/>
        </w:rPr>
        <w:tab/>
        <w:t xml:space="preserve">ochranná </w:t>
      </w:r>
      <w:proofErr w:type="spellStart"/>
      <w:r>
        <w:rPr>
          <w:rFonts w:ascii="Arial" w:eastAsia="Arial" w:hAnsi="Arial"/>
        </w:rPr>
        <w:t>opatření</w:t>
      </w:r>
      <w:proofErr w:type="spellEnd"/>
      <w:r>
        <w:rPr>
          <w:rFonts w:ascii="Arial" w:eastAsia="Arial" w:hAnsi="Arial"/>
        </w:rPr>
        <w:t xml:space="preserve"> proti LEMP</w:t>
      </w:r>
      <w:r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</w:rPr>
        <w:t>(</w:t>
      </w:r>
      <w:proofErr w:type="spellStart"/>
      <w:r>
        <w:rPr>
          <w:rFonts w:ascii="Arial" w:eastAsia="Arial" w:hAnsi="Arial"/>
        </w:rPr>
        <w:t>opat</w:t>
      </w:r>
      <w:r>
        <w:rPr>
          <w:rFonts w:ascii="MS PGothic" w:eastAsia="MS PGothic" w:hAnsi="MS PGothic"/>
        </w:rPr>
        <w:t>ř</w:t>
      </w:r>
      <w:r>
        <w:rPr>
          <w:rFonts w:ascii="Arial" w:eastAsia="Arial" w:hAnsi="Arial"/>
        </w:rPr>
        <w:t>ení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ochranu </w:t>
      </w:r>
      <w:proofErr w:type="spellStart"/>
      <w:r>
        <w:rPr>
          <w:rFonts w:ascii="Arial" w:eastAsia="Arial" w:hAnsi="Arial"/>
        </w:rPr>
        <w:t>vnit</w:t>
      </w:r>
      <w:r>
        <w:rPr>
          <w:rFonts w:ascii="MS PGothic" w:eastAsia="MS PGothic" w:hAnsi="MS PGothic"/>
        </w:rPr>
        <w:t>ř</w:t>
      </w:r>
      <w:r>
        <w:rPr>
          <w:rFonts w:ascii="Arial" w:eastAsia="Arial" w:hAnsi="Arial"/>
        </w:rPr>
        <w:t>ních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systém</w:t>
      </w:r>
      <w:r>
        <w:rPr>
          <w:rFonts w:ascii="MS PGothic" w:eastAsia="MS PGothic" w:hAnsi="MS PGothic"/>
        </w:rPr>
        <w:t>ů</w:t>
      </w:r>
      <w:proofErr w:type="spellEnd"/>
      <w:r>
        <w:rPr>
          <w:rFonts w:ascii="MS PGothic" w:eastAsia="MS PGothic" w:hAnsi="MS PGothic"/>
        </w:rPr>
        <w:t xml:space="preserve"> </w:t>
      </w:r>
      <w:proofErr w:type="spellStart"/>
      <w:r>
        <w:rPr>
          <w:rFonts w:ascii="Arial" w:eastAsia="Arial" w:hAnsi="Arial"/>
        </w:rPr>
        <w:t>p</w:t>
      </w:r>
      <w:r>
        <w:rPr>
          <w:rFonts w:ascii="MS PGothic" w:eastAsia="MS PGothic" w:hAnsi="MS PGothic"/>
        </w:rPr>
        <w:t>ř</w:t>
      </w:r>
      <w:r>
        <w:rPr>
          <w:rFonts w:ascii="Arial" w:eastAsia="Arial" w:hAnsi="Arial"/>
        </w:rPr>
        <w:t>ed</w:t>
      </w:r>
      <w:proofErr w:type="spellEnd"/>
      <w:r>
        <w:rPr>
          <w:rFonts w:ascii="Arial" w:eastAsia="Arial" w:hAnsi="Arial"/>
        </w:rPr>
        <w:t xml:space="preserve"> ú</w:t>
      </w:r>
      <w:r>
        <w:rPr>
          <w:rFonts w:ascii="MS PGothic" w:eastAsia="MS PGothic" w:hAnsi="MS PGothic"/>
        </w:rPr>
        <w:t>č</w:t>
      </w:r>
      <w:r>
        <w:rPr>
          <w:rFonts w:ascii="Arial" w:eastAsia="Arial" w:hAnsi="Arial"/>
        </w:rPr>
        <w:t>inky LEMP)</w:t>
      </w:r>
    </w:p>
    <w:p w:rsidR="005C2C2D" w:rsidRDefault="00405245"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>t</w:t>
      </w:r>
      <w:r>
        <w:rPr>
          <w:position w:val="-5"/>
          <w:sz w:val="20"/>
        </w:rPr>
        <w:t>ex</w:t>
      </w:r>
      <w:r>
        <w:rPr>
          <w:rFonts w:ascii="Times New Roman" w:eastAsia="Times New Roman" w:hAnsi="Times New Roman"/>
          <w:sz w:val="20"/>
        </w:rPr>
        <w:tab/>
      </w:r>
      <w:r>
        <w:rPr>
          <w:sz w:val="20"/>
        </w:rPr>
        <w:t xml:space="preserve">Doba </w:t>
      </w:r>
      <w:proofErr w:type="spellStart"/>
      <w:r>
        <w:rPr>
          <w:sz w:val="20"/>
        </w:rPr>
        <w:t>trvání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přítomnosti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nebezpečí</w:t>
      </w:r>
      <w:proofErr w:type="spellEnd"/>
      <w:r>
        <w:rPr>
          <w:sz w:val="20"/>
        </w:rPr>
        <w:t xml:space="preserve"> výbuchu </w:t>
      </w:r>
    </w:p>
    <w:p w:rsidR="005C2C2D" w:rsidRDefault="00405245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1133"/>
        </w:tabs>
        <w:rPr>
          <w:sz w:val="20"/>
        </w:rPr>
      </w:pPr>
      <w:r>
        <w:rPr>
          <w:sz w:val="20"/>
        </w:rPr>
        <w:t>W</w:t>
      </w:r>
      <w:r>
        <w:rPr>
          <w:sz w:val="20"/>
        </w:rPr>
        <w:tab/>
      </w:r>
      <w:proofErr w:type="spellStart"/>
      <w:r>
        <w:rPr>
          <w:sz w:val="20"/>
        </w:rPr>
        <w:t>Ší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ka</w:t>
      </w:r>
      <w:proofErr w:type="spellEnd"/>
      <w:r>
        <w:rPr>
          <w:sz w:val="20"/>
        </w:rPr>
        <w:t xml:space="preserve"> stavby</w:t>
      </w:r>
    </w:p>
    <w:p w:rsidR="005C2C2D" w:rsidRDefault="00405245">
      <w:pPr>
        <w:pStyle w:val="BODY"/>
        <w:tabs>
          <w:tab w:val="left" w:pos="1133"/>
        </w:tabs>
        <w:spacing w:line="240" w:lineRule="auto"/>
        <w:rPr>
          <w:sz w:val="20"/>
        </w:rPr>
      </w:pPr>
      <w:r>
        <w:rPr>
          <w:sz w:val="20"/>
        </w:rPr>
        <w:t>Z</w:t>
      </w:r>
      <w:r>
        <w:rPr>
          <w:sz w:val="20"/>
        </w:rPr>
        <w:tab/>
        <w:t>Zóny budovy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2. normatívne podklady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proofErr w:type="spellStart"/>
      <w:r>
        <w:rPr>
          <w:sz w:val="20"/>
        </w:rPr>
        <w:t>Řada</w:t>
      </w:r>
      <w:proofErr w:type="spellEnd"/>
      <w:r>
        <w:rPr>
          <w:color w:val="000000"/>
          <w:sz w:val="20"/>
        </w:rPr>
        <w:t xml:space="preserve"> STN EN 62305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skládá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následující</w:t>
      </w:r>
      <w:r>
        <w:rPr>
          <w:sz w:val="20"/>
        </w:rPr>
        <w:t>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částí</w:t>
      </w:r>
      <w:proofErr w:type="spellEnd"/>
      <w:r>
        <w:rPr>
          <w:sz w:val="20"/>
        </w:rPr>
        <w:t xml:space="preserve"> :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color w:val="000000"/>
          <w:sz w:val="20"/>
        </w:rPr>
        <w:t>- STN EN 62305-1:20xx - „</w:t>
      </w:r>
      <w:r>
        <w:rPr>
          <w:sz w:val="20"/>
        </w:rPr>
        <w:t xml:space="preserve">Ochrana </w:t>
      </w:r>
      <w:proofErr w:type="spellStart"/>
      <w:r>
        <w:rPr>
          <w:sz w:val="20"/>
        </w:rPr>
        <w:t>před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Část</w:t>
      </w:r>
      <w:proofErr w:type="spellEnd"/>
      <w:r>
        <w:rPr>
          <w:sz w:val="20"/>
        </w:rPr>
        <w:t xml:space="preserve"> 1: Obecné </w:t>
      </w:r>
      <w:proofErr w:type="spellStart"/>
      <w:r>
        <w:rPr>
          <w:sz w:val="20"/>
        </w:rPr>
        <w:t>principy</w:t>
      </w:r>
      <w:proofErr w:type="spellEnd"/>
      <w:r>
        <w:rPr>
          <w:sz w:val="20"/>
        </w:rPr>
        <w:t xml:space="preserve">"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color w:val="000000"/>
          <w:sz w:val="20"/>
        </w:rPr>
        <w:t>- STN EN 62305-2:20xx - „</w:t>
      </w:r>
      <w:r>
        <w:rPr>
          <w:sz w:val="20"/>
        </w:rPr>
        <w:t xml:space="preserve">Ochrana </w:t>
      </w:r>
      <w:proofErr w:type="spellStart"/>
      <w:r>
        <w:rPr>
          <w:sz w:val="20"/>
        </w:rPr>
        <w:t>před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Část</w:t>
      </w:r>
      <w:proofErr w:type="spellEnd"/>
      <w:r>
        <w:rPr>
          <w:sz w:val="20"/>
        </w:rPr>
        <w:t xml:space="preserve"> 2: </w:t>
      </w:r>
      <w:proofErr w:type="spellStart"/>
      <w:r>
        <w:rPr>
          <w:sz w:val="20"/>
        </w:rPr>
        <w:t>Řízení</w:t>
      </w:r>
      <w:proofErr w:type="spellEnd"/>
      <w:r>
        <w:rPr>
          <w:sz w:val="20"/>
        </w:rPr>
        <w:t xml:space="preserve"> rizika"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color w:val="000000"/>
          <w:sz w:val="20"/>
        </w:rPr>
        <w:t>- STN EN 62305-3:20xx - „</w:t>
      </w:r>
      <w:r>
        <w:rPr>
          <w:sz w:val="20"/>
        </w:rPr>
        <w:t xml:space="preserve">Ochrana </w:t>
      </w:r>
      <w:proofErr w:type="spellStart"/>
      <w:r>
        <w:rPr>
          <w:sz w:val="20"/>
        </w:rPr>
        <w:t>před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Část</w:t>
      </w:r>
      <w:proofErr w:type="spellEnd"/>
      <w:r>
        <w:rPr>
          <w:sz w:val="20"/>
        </w:rPr>
        <w:t xml:space="preserve"> 3: Hmotné škody na stavbách a </w:t>
      </w:r>
      <w:proofErr w:type="spellStart"/>
      <w:r>
        <w:rPr>
          <w:sz w:val="20"/>
        </w:rPr>
        <w:t>ohrožení</w:t>
      </w:r>
      <w:proofErr w:type="spellEnd"/>
      <w:r>
        <w:rPr>
          <w:sz w:val="20"/>
        </w:rPr>
        <w:t xml:space="preserve"> života"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color w:val="000000"/>
          <w:sz w:val="20"/>
        </w:rPr>
        <w:t>- STN EN 62305-4:20xx - „</w:t>
      </w:r>
      <w:r>
        <w:rPr>
          <w:sz w:val="20"/>
        </w:rPr>
        <w:t xml:space="preserve">Ochrana </w:t>
      </w:r>
      <w:proofErr w:type="spellStart"/>
      <w:r>
        <w:rPr>
          <w:sz w:val="20"/>
        </w:rPr>
        <w:t>před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Část</w:t>
      </w:r>
      <w:proofErr w:type="spellEnd"/>
      <w:r>
        <w:rPr>
          <w:sz w:val="20"/>
        </w:rPr>
        <w:t xml:space="preserve"> 4: Elektrické a elektronické systémy </w:t>
      </w:r>
      <w:proofErr w:type="spellStart"/>
      <w:r>
        <w:rPr>
          <w:sz w:val="20"/>
        </w:rPr>
        <w:t>ve</w:t>
      </w:r>
      <w:proofErr w:type="spellEnd"/>
      <w:r>
        <w:rPr>
          <w:sz w:val="20"/>
        </w:rPr>
        <w:t xml:space="preserve"> stavbách"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5C2C2D" w:rsidRDefault="005C2C2D">
      <w:pPr>
        <w:pStyle w:val="Normal"/>
        <w:tabs>
          <w:tab w:val="clear" w:pos="1134"/>
          <w:tab w:val="left" w:pos="850"/>
        </w:tabs>
      </w:pPr>
    </w:p>
    <w:p w:rsidR="005C2C2D" w:rsidRDefault="005C2C2D">
      <w:pPr>
        <w:pStyle w:val="Normal"/>
        <w:tabs>
          <w:tab w:val="clear" w:pos="1134"/>
          <w:tab w:val="left" w:pos="850"/>
        </w:tabs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3. riziko škôd a príčiny poškodenia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Aby nedošlo k </w:t>
      </w:r>
      <w:proofErr w:type="spellStart"/>
      <w:r>
        <w:rPr>
          <w:sz w:val="20"/>
        </w:rPr>
        <w:t>poškození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způsobenému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  <w:r>
        <w:rPr>
          <w:sz w:val="20"/>
        </w:rPr>
        <w:t xml:space="preserve">, je nutné </w:t>
      </w:r>
      <w:proofErr w:type="spellStart"/>
      <w:r>
        <w:rPr>
          <w:sz w:val="20"/>
        </w:rPr>
        <w:t>specifikovaná</w:t>
      </w:r>
      <w:proofErr w:type="spellEnd"/>
      <w:r>
        <w:rPr>
          <w:sz w:val="20"/>
        </w:rPr>
        <w:t xml:space="preserve"> ochranná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 xml:space="preserve"> na objektu </w:t>
      </w:r>
      <w:proofErr w:type="spellStart"/>
      <w:r>
        <w:rPr>
          <w:sz w:val="20"/>
        </w:rPr>
        <w:t>důsledně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zrealizovat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Řízení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rizik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popsané</w:t>
      </w:r>
      <w:proofErr w:type="spellEnd"/>
      <w:r>
        <w:rPr>
          <w:sz w:val="20"/>
        </w:rPr>
        <w:t xml:space="preserve"> v STN EN 62305-2:20xx normy zahrnuje analýzu </w:t>
      </w:r>
      <w:proofErr w:type="spellStart"/>
      <w:r>
        <w:rPr>
          <w:sz w:val="20"/>
        </w:rPr>
        <w:t>rizik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která</w:t>
      </w:r>
      <w:proofErr w:type="spellEnd"/>
      <w:r>
        <w:rPr>
          <w:sz w:val="20"/>
        </w:rPr>
        <w:t xml:space="preserve">  </w:t>
      </w:r>
      <w:proofErr w:type="spellStart"/>
      <w:r>
        <w:rPr>
          <w:sz w:val="20"/>
        </w:rPr>
        <w:t>potřebnou</w:t>
      </w:r>
      <w:proofErr w:type="spellEnd"/>
      <w:r>
        <w:rPr>
          <w:sz w:val="20"/>
        </w:rPr>
        <w:t xml:space="preserve"> úroveň ochrany objektu stanoví s </w:t>
      </w:r>
      <w:proofErr w:type="spellStart"/>
      <w:r>
        <w:rPr>
          <w:sz w:val="20"/>
        </w:rPr>
        <w:t>ohledem</w:t>
      </w:r>
      <w:proofErr w:type="spellEnd"/>
      <w:r>
        <w:rPr>
          <w:sz w:val="20"/>
        </w:rPr>
        <w:t xml:space="preserve"> na </w:t>
      </w:r>
      <w:proofErr w:type="spellStart"/>
      <w:r>
        <w:rPr>
          <w:sz w:val="20"/>
        </w:rPr>
        <w:t>ohrožení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Cílem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řízení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rizik</w:t>
      </w:r>
      <w:proofErr w:type="spellEnd"/>
      <w:r>
        <w:rPr>
          <w:sz w:val="20"/>
        </w:rPr>
        <w:t xml:space="preserve"> j</w:t>
      </w:r>
      <w:r>
        <w:rPr>
          <w:sz w:val="20"/>
        </w:rPr>
        <w:t xml:space="preserve">e </w:t>
      </w:r>
      <w:proofErr w:type="spellStart"/>
      <w:r>
        <w:rPr>
          <w:sz w:val="20"/>
        </w:rPr>
        <w:t>snížení</w:t>
      </w:r>
      <w:proofErr w:type="spellEnd"/>
      <w:r>
        <w:rPr>
          <w:sz w:val="20"/>
        </w:rPr>
        <w:t xml:space="preserve"> rizika tím, že ochranná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sníží</w:t>
      </w:r>
      <w:proofErr w:type="spellEnd"/>
      <w:r>
        <w:rPr>
          <w:sz w:val="20"/>
        </w:rPr>
        <w:t xml:space="preserve"> riziko na </w:t>
      </w:r>
      <w:proofErr w:type="spellStart"/>
      <w:r>
        <w:rPr>
          <w:sz w:val="20"/>
        </w:rPr>
        <w:t>přijatelnou</w:t>
      </w:r>
      <w:proofErr w:type="spellEnd"/>
      <w:r>
        <w:rPr>
          <w:sz w:val="20"/>
        </w:rPr>
        <w:t xml:space="preserve"> úroveň.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Provedená</w:t>
      </w:r>
      <w:proofErr w:type="spellEnd"/>
      <w:r>
        <w:rPr>
          <w:sz w:val="20"/>
        </w:rPr>
        <w:t xml:space="preserve"> analýza </w:t>
      </w:r>
      <w:proofErr w:type="spellStart"/>
      <w:r>
        <w:rPr>
          <w:sz w:val="20"/>
        </w:rPr>
        <w:t>rizik</w:t>
      </w:r>
      <w:proofErr w:type="spellEnd"/>
      <w:r>
        <w:rPr>
          <w:sz w:val="20"/>
        </w:rPr>
        <w:t xml:space="preserve"> STN EN 62305-2:20xx na projekt VÝSTAVBA MŠ V OBCI VECHEC - objekt </w:t>
      </w:r>
      <w:proofErr w:type="spellStart"/>
      <w:r>
        <w:rPr>
          <w:sz w:val="20"/>
        </w:rPr>
        <w:t>objekt</w:t>
      </w:r>
      <w:proofErr w:type="spellEnd"/>
      <w:r>
        <w:rPr>
          <w:sz w:val="20"/>
        </w:rPr>
        <w:t xml:space="preserve"> poukazuje na </w:t>
      </w:r>
      <w:proofErr w:type="spellStart"/>
      <w:r>
        <w:rPr>
          <w:sz w:val="20"/>
        </w:rPr>
        <w:t>nutnost</w:t>
      </w:r>
      <w:proofErr w:type="spellEnd"/>
      <w:r>
        <w:rPr>
          <w:sz w:val="20"/>
        </w:rPr>
        <w:t xml:space="preserve"> ochranných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 xml:space="preserve"> na a v objektu. Na </w:t>
      </w:r>
      <w:proofErr w:type="spellStart"/>
      <w:r>
        <w:rPr>
          <w:sz w:val="20"/>
        </w:rPr>
        <w:t>základě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posouzení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</w:t>
      </w:r>
      <w:r>
        <w:rPr>
          <w:sz w:val="20"/>
        </w:rPr>
        <w:t>otenciálního</w:t>
      </w:r>
      <w:proofErr w:type="spellEnd"/>
      <w:r>
        <w:rPr>
          <w:sz w:val="20"/>
        </w:rPr>
        <w:t xml:space="preserve"> rizika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objekt </w:t>
      </w:r>
      <w:proofErr w:type="spellStart"/>
      <w:r>
        <w:rPr>
          <w:sz w:val="20"/>
        </w:rPr>
        <w:t>byla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určena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nezbytná</w:t>
      </w:r>
      <w:proofErr w:type="spellEnd"/>
      <w:r>
        <w:rPr>
          <w:sz w:val="20"/>
        </w:rPr>
        <w:t xml:space="preserve"> 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snížení</w:t>
      </w:r>
      <w:proofErr w:type="spellEnd"/>
      <w:r>
        <w:rPr>
          <w:sz w:val="20"/>
        </w:rPr>
        <w:t xml:space="preserve"> rizika. </w:t>
      </w:r>
      <w:proofErr w:type="spellStart"/>
      <w:r>
        <w:rPr>
          <w:sz w:val="20"/>
        </w:rPr>
        <w:t>Výsledkem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hodnocení</w:t>
      </w:r>
      <w:proofErr w:type="spellEnd"/>
      <w:r>
        <w:rPr>
          <w:sz w:val="20"/>
        </w:rPr>
        <w:t xml:space="preserve"> rizika </w:t>
      </w:r>
      <w:proofErr w:type="spellStart"/>
      <w:r>
        <w:rPr>
          <w:sz w:val="20"/>
        </w:rPr>
        <w:t>může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být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nejen</w:t>
      </w:r>
      <w:proofErr w:type="spellEnd"/>
      <w:r>
        <w:rPr>
          <w:sz w:val="20"/>
        </w:rPr>
        <w:t xml:space="preserve"> LPS, ale i SPM, </w:t>
      </w:r>
      <w:proofErr w:type="spellStart"/>
      <w:r>
        <w:rPr>
          <w:sz w:val="20"/>
        </w:rPr>
        <w:t>včetně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potřebného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stínění</w:t>
      </w:r>
      <w:proofErr w:type="spellEnd"/>
      <w:r>
        <w:rPr>
          <w:sz w:val="20"/>
        </w:rPr>
        <w:t xml:space="preserve"> proti LEMP.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Výsledkem</w:t>
      </w:r>
      <w:proofErr w:type="spellEnd"/>
      <w:r>
        <w:rPr>
          <w:sz w:val="20"/>
        </w:rPr>
        <w:t xml:space="preserve"> je ekonomicky rozumná </w:t>
      </w:r>
      <w:proofErr w:type="spellStart"/>
      <w:r>
        <w:rPr>
          <w:sz w:val="20"/>
        </w:rPr>
        <w:t>volba</w:t>
      </w:r>
      <w:proofErr w:type="spellEnd"/>
      <w:r>
        <w:rPr>
          <w:sz w:val="20"/>
        </w:rPr>
        <w:t xml:space="preserve"> ochranných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 xml:space="preserve">, vhodná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stávající</w:t>
      </w:r>
      <w:proofErr w:type="spellEnd"/>
      <w:r>
        <w:rPr>
          <w:sz w:val="20"/>
        </w:rPr>
        <w:t xml:space="preserve"> budovu určitého charakteru a typu </w:t>
      </w:r>
      <w:proofErr w:type="spellStart"/>
      <w:r>
        <w:rPr>
          <w:sz w:val="20"/>
        </w:rPr>
        <w:t>užívání</w:t>
      </w:r>
      <w:proofErr w:type="spellEnd"/>
      <w:r>
        <w:rPr>
          <w:sz w:val="20"/>
        </w:rPr>
        <w:t xml:space="preserve"> stavby.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4. údaje o projekte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 xml:space="preserve">4.1 vyhodnotenie </w:t>
      </w:r>
      <w:proofErr w:type="spellStart"/>
      <w:r>
        <w:rPr>
          <w:b/>
          <w:sz w:val="20"/>
        </w:rPr>
        <w:t>rizik</w:t>
      </w:r>
      <w:proofErr w:type="spellEnd"/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Vzhledem</w:t>
      </w:r>
      <w:proofErr w:type="spellEnd"/>
      <w:r>
        <w:rPr>
          <w:sz w:val="20"/>
        </w:rPr>
        <w:t xml:space="preserve"> k </w:t>
      </w:r>
      <w:proofErr w:type="spellStart"/>
      <w:r>
        <w:rPr>
          <w:sz w:val="20"/>
        </w:rPr>
        <w:t>povaze</w:t>
      </w:r>
      <w:proofErr w:type="spellEnd"/>
      <w:r>
        <w:rPr>
          <w:sz w:val="20"/>
        </w:rPr>
        <w:t xml:space="preserve"> a využití budovy</w:t>
      </w:r>
      <w:r>
        <w:rPr>
          <w:color w:val="000000"/>
          <w:sz w:val="20"/>
        </w:rPr>
        <w:t xml:space="preserve"> objekt, </w:t>
      </w:r>
      <w:r>
        <w:rPr>
          <w:sz w:val="20"/>
        </w:rPr>
        <w:t xml:space="preserve">je nutné </w:t>
      </w:r>
      <w:proofErr w:type="spellStart"/>
      <w:r>
        <w:rPr>
          <w:sz w:val="20"/>
        </w:rPr>
        <w:t>zvážit</w:t>
      </w:r>
      <w:proofErr w:type="spellEnd"/>
      <w:r>
        <w:rPr>
          <w:sz w:val="20"/>
        </w:rPr>
        <w:t xml:space="preserve"> tato rizika: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1365"/>
        <w:gridCol w:w="6353"/>
        <w:gridCol w:w="1687"/>
      </w:tblGrid>
      <w:tr w:rsidR="005C2C2D">
        <w:tc>
          <w:tcPr>
            <w:tcW w:w="1365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Riziko R</w:t>
            </w:r>
            <w:r>
              <w:rPr>
                <w:rFonts w:ascii="Arial" w:eastAsia="Arial" w:hAnsi="Arial"/>
                <w:color w:val="000000"/>
                <w:position w:val="-5"/>
              </w:rPr>
              <w:t>1</w:t>
            </w:r>
            <w:r>
              <w:rPr>
                <w:rFonts w:ascii="Arial" w:eastAsia="Arial" w:hAnsi="Arial"/>
                <w:color w:val="000000"/>
              </w:rPr>
              <w:t>:</w:t>
            </w:r>
          </w:p>
        </w:tc>
        <w:tc>
          <w:tcPr>
            <w:tcW w:w="6353" w:type="dxa"/>
            <w:shd w:val="clear" w:color="auto" w:fill="auto"/>
          </w:tcPr>
          <w:p w:rsidR="005C2C2D" w:rsidRDefault="00405245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color w:val="000000"/>
              </w:rPr>
            </w:pPr>
            <w:r>
              <w:rPr>
                <w:sz w:val="20"/>
              </w:rPr>
              <w:t xml:space="preserve">Riziko </w:t>
            </w:r>
            <w:proofErr w:type="spellStart"/>
            <w:r>
              <w:rPr>
                <w:sz w:val="20"/>
              </w:rPr>
              <w:t>ztráty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lidského</w:t>
            </w:r>
            <w:proofErr w:type="spellEnd"/>
            <w:r>
              <w:rPr>
                <w:sz w:val="20"/>
              </w:rPr>
              <w:t xml:space="preserve"> života; </w:t>
            </w:r>
            <w:r>
              <w:rPr>
                <w:color w:val="000000"/>
                <w:sz w:val="20"/>
              </w:rPr>
              <w:tab/>
            </w:r>
          </w:p>
        </w:tc>
        <w:tc>
          <w:tcPr>
            <w:tcW w:w="1687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R</w:t>
            </w:r>
            <w:r>
              <w:rPr>
                <w:rFonts w:ascii="Arial" w:eastAsia="Arial" w:hAnsi="Arial"/>
                <w:color w:val="000000"/>
                <w:position w:val="-5"/>
              </w:rPr>
              <w:t>T</w:t>
            </w:r>
            <w:r>
              <w:rPr>
                <w:rFonts w:ascii="Arial" w:eastAsia="Arial" w:hAnsi="Arial"/>
                <w:color w:val="000000"/>
              </w:rPr>
              <w:t>: 1,00E-05</w:t>
            </w: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color w:val="00000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1313"/>
        <w:gridCol w:w="6405"/>
        <w:gridCol w:w="1687"/>
      </w:tblGrid>
      <w:tr w:rsidR="005C2C2D">
        <w:tc>
          <w:tcPr>
            <w:tcW w:w="1313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Riziko R</w:t>
            </w:r>
            <w:r>
              <w:rPr>
                <w:rFonts w:ascii="Arial" w:eastAsia="Arial" w:hAnsi="Arial"/>
                <w:color w:val="000000"/>
                <w:position w:val="-5"/>
              </w:rPr>
              <w:t>4</w:t>
            </w:r>
            <w:r>
              <w:rPr>
                <w:rFonts w:ascii="Arial" w:eastAsia="Arial" w:hAnsi="Arial"/>
                <w:color w:val="000000"/>
              </w:rPr>
              <w:t>:</w:t>
            </w:r>
          </w:p>
        </w:tc>
        <w:tc>
          <w:tcPr>
            <w:tcW w:w="6405" w:type="dxa"/>
            <w:shd w:val="clear" w:color="auto" w:fill="auto"/>
          </w:tcPr>
          <w:p w:rsidR="005C2C2D" w:rsidRDefault="00405245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color w:val="000000"/>
              </w:rPr>
            </w:pPr>
            <w:r>
              <w:rPr>
                <w:sz w:val="20"/>
              </w:rPr>
              <w:t xml:space="preserve">Riziko ekonomické </w:t>
            </w:r>
            <w:proofErr w:type="spellStart"/>
            <w:r>
              <w:rPr>
                <w:sz w:val="20"/>
              </w:rPr>
              <w:t>ztráty</w:t>
            </w:r>
            <w:proofErr w:type="spellEnd"/>
            <w:r>
              <w:rPr>
                <w:sz w:val="20"/>
              </w:rPr>
              <w:t xml:space="preserve">; </w:t>
            </w:r>
          </w:p>
        </w:tc>
        <w:tc>
          <w:tcPr>
            <w:tcW w:w="1687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eastAsia="Arial" w:hAnsi="Arial"/>
                <w:color w:val="000000"/>
              </w:rPr>
            </w:pP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color w:val="000000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  <w:proofErr w:type="spellStart"/>
      <w:r>
        <w:rPr>
          <w:rFonts w:ascii="Arial" w:eastAsia="Arial" w:hAnsi="Arial"/>
        </w:rPr>
        <w:t>Připustná</w:t>
      </w:r>
      <w:proofErr w:type="spellEnd"/>
      <w:r>
        <w:rPr>
          <w:rFonts w:ascii="Arial" w:eastAsia="Arial" w:hAnsi="Arial"/>
        </w:rPr>
        <w:t xml:space="preserve"> rizika</w:t>
      </w:r>
      <w:r>
        <w:rPr>
          <w:rFonts w:ascii="Arial" w:eastAsia="Arial" w:hAnsi="Arial"/>
          <w:color w:val="000000"/>
        </w:rPr>
        <w:t xml:space="preserve"> R</w:t>
      </w:r>
      <w:r>
        <w:rPr>
          <w:rFonts w:ascii="Arial" w:eastAsia="Arial" w:hAnsi="Arial"/>
          <w:color w:val="000000"/>
          <w:position w:val="-5"/>
        </w:rPr>
        <w:t>T</w:t>
      </w:r>
      <w:r>
        <w:rPr>
          <w:rFonts w:ascii="Arial" w:eastAsia="Arial" w:hAnsi="Arial"/>
          <w:color w:val="000000"/>
        </w:rPr>
        <w:t xml:space="preserve"> </w:t>
      </w:r>
      <w:proofErr w:type="spellStart"/>
      <w:r>
        <w:rPr>
          <w:rFonts w:ascii="Arial" w:eastAsia="Arial" w:hAnsi="Arial"/>
          <w:color w:val="000000"/>
        </w:rPr>
        <w:t>jsou</w:t>
      </w:r>
      <w:proofErr w:type="spellEnd"/>
      <w:r>
        <w:rPr>
          <w:rFonts w:ascii="Arial" w:eastAsia="Arial" w:hAnsi="Arial"/>
          <w:color w:val="000000"/>
        </w:rPr>
        <w:t xml:space="preserve"> </w:t>
      </w:r>
      <w:proofErr w:type="spellStart"/>
      <w:r>
        <w:rPr>
          <w:rFonts w:ascii="Arial" w:eastAsia="Arial" w:hAnsi="Arial"/>
        </w:rPr>
        <w:t>definována</w:t>
      </w:r>
      <w:proofErr w:type="spellEnd"/>
      <w:r>
        <w:rPr>
          <w:rFonts w:ascii="Arial" w:eastAsia="Arial" w:hAnsi="Arial"/>
        </w:rPr>
        <w:t>:</w:t>
      </w:r>
    </w:p>
    <w:p w:rsidR="005C2C2D" w:rsidRDefault="005C2C2D">
      <w:pPr>
        <w:pStyle w:val="Normal"/>
        <w:tabs>
          <w:tab w:val="clear" w:pos="1134"/>
          <w:tab w:val="left" w:pos="850"/>
        </w:tabs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Cílem</w:t>
      </w:r>
      <w:proofErr w:type="spellEnd"/>
      <w:r>
        <w:rPr>
          <w:sz w:val="20"/>
        </w:rPr>
        <w:t xml:space="preserve"> analýzy rizika je </w:t>
      </w:r>
      <w:proofErr w:type="spellStart"/>
      <w:r>
        <w:rPr>
          <w:sz w:val="20"/>
        </w:rPr>
        <w:t>snížit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existující</w:t>
      </w:r>
      <w:proofErr w:type="spellEnd"/>
      <w:r>
        <w:rPr>
          <w:sz w:val="20"/>
        </w:rPr>
        <w:t xml:space="preserve"> rizika na </w:t>
      </w:r>
      <w:proofErr w:type="spellStart"/>
      <w:r>
        <w:rPr>
          <w:sz w:val="20"/>
        </w:rPr>
        <w:t>přijatelnou</w:t>
      </w:r>
      <w:proofErr w:type="spellEnd"/>
      <w:r>
        <w:rPr>
          <w:sz w:val="20"/>
        </w:rPr>
        <w:t xml:space="preserve"> úroveň </w:t>
      </w:r>
      <w:proofErr w:type="spellStart"/>
      <w:r>
        <w:rPr>
          <w:sz w:val="20"/>
        </w:rPr>
        <w:t>přípustného</w:t>
      </w:r>
      <w:proofErr w:type="spellEnd"/>
      <w:r>
        <w:rPr>
          <w:sz w:val="20"/>
        </w:rPr>
        <w:t xml:space="preserve"> rizika </w:t>
      </w:r>
      <w:r>
        <w:rPr>
          <w:color w:val="000000"/>
          <w:sz w:val="20"/>
        </w:rPr>
        <w:t>R</w:t>
      </w:r>
      <w:r>
        <w:rPr>
          <w:color w:val="000000"/>
          <w:position w:val="-5"/>
          <w:sz w:val="20"/>
        </w:rPr>
        <w:t xml:space="preserve">T </w:t>
      </w:r>
      <w:r>
        <w:rPr>
          <w:sz w:val="20"/>
        </w:rPr>
        <w:t xml:space="preserve">tak, aby </w:t>
      </w:r>
      <w:proofErr w:type="spellStart"/>
      <w:r>
        <w:rPr>
          <w:sz w:val="20"/>
        </w:rPr>
        <w:t>byla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provedena</w:t>
      </w:r>
      <w:proofErr w:type="spellEnd"/>
      <w:r>
        <w:rPr>
          <w:sz w:val="20"/>
        </w:rPr>
        <w:t xml:space="preserve"> ekonomicky rozumná </w:t>
      </w:r>
      <w:proofErr w:type="spellStart"/>
      <w:r>
        <w:rPr>
          <w:sz w:val="20"/>
        </w:rPr>
        <w:t>volba</w:t>
      </w:r>
      <w:proofErr w:type="spellEnd"/>
      <w:r>
        <w:rPr>
          <w:sz w:val="20"/>
        </w:rPr>
        <w:t xml:space="preserve"> ochranných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>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4.2 poloha, vrátane parametrov budovy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  <w:proofErr w:type="spellStart"/>
      <w:r>
        <w:rPr>
          <w:rFonts w:ascii="Arial" w:eastAsia="Arial" w:hAnsi="Arial"/>
        </w:rPr>
        <w:t>Základem</w:t>
      </w:r>
      <w:proofErr w:type="spellEnd"/>
      <w:r>
        <w:rPr>
          <w:rFonts w:ascii="Arial" w:eastAsia="Arial" w:hAnsi="Arial"/>
        </w:rPr>
        <w:t xml:space="preserve"> analýzy </w:t>
      </w:r>
      <w:proofErr w:type="spellStart"/>
      <w:r>
        <w:rPr>
          <w:rFonts w:ascii="Arial" w:eastAsia="Arial" w:hAnsi="Arial"/>
        </w:rPr>
        <w:t>rizik</w:t>
      </w:r>
      <w:proofErr w:type="spellEnd"/>
      <w:r>
        <w:rPr>
          <w:rFonts w:ascii="Arial" w:eastAsia="Arial" w:hAnsi="Arial"/>
        </w:rPr>
        <w:t xml:space="preserve">  je hustota </w:t>
      </w:r>
      <w:proofErr w:type="spellStart"/>
      <w:r>
        <w:rPr>
          <w:rFonts w:ascii="Arial" w:eastAsia="Arial" w:hAnsi="Arial"/>
        </w:rPr>
        <w:t>úderů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blesků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Ng</w:t>
      </w:r>
      <w:proofErr w:type="spellEnd"/>
      <w:r>
        <w:rPr>
          <w:rFonts w:ascii="Arial" w:eastAsia="Arial" w:hAnsi="Arial"/>
        </w:rPr>
        <w:t xml:space="preserve">. </w:t>
      </w:r>
      <w:proofErr w:type="spellStart"/>
      <w:r>
        <w:rPr>
          <w:rFonts w:ascii="Arial" w:eastAsia="Arial" w:hAnsi="Arial"/>
        </w:rPr>
        <w:t>Udává</w:t>
      </w:r>
      <w:proofErr w:type="spellEnd"/>
      <w:r>
        <w:rPr>
          <w:rFonts w:ascii="Arial" w:eastAsia="Arial" w:hAnsi="Arial"/>
        </w:rPr>
        <w:t xml:space="preserve"> počet </w:t>
      </w:r>
      <w:proofErr w:type="spellStart"/>
      <w:r>
        <w:rPr>
          <w:rFonts w:ascii="Arial" w:eastAsia="Arial" w:hAnsi="Arial"/>
        </w:rPr>
        <w:t>přímých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úderů</w:t>
      </w:r>
      <w:proofErr w:type="spellEnd"/>
      <w:r>
        <w:rPr>
          <w:rFonts w:ascii="Arial" w:eastAsia="Arial" w:hAnsi="Arial"/>
        </w:rPr>
        <w:t xml:space="preserve"> blesku za rok na km².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Pokud</w:t>
      </w:r>
      <w:proofErr w:type="spellEnd"/>
      <w:r>
        <w:rPr>
          <w:sz w:val="20"/>
        </w:rPr>
        <w:t xml:space="preserve"> tuto hodnotu </w:t>
      </w:r>
      <w:proofErr w:type="spellStart"/>
      <w:r>
        <w:rPr>
          <w:sz w:val="20"/>
        </w:rPr>
        <w:t>nelze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zjistit</w:t>
      </w:r>
      <w:proofErr w:type="spellEnd"/>
      <w:r>
        <w:rPr>
          <w:sz w:val="20"/>
        </w:rPr>
        <w:t xml:space="preserve">, použije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desetina</w:t>
      </w:r>
      <w:proofErr w:type="spellEnd"/>
      <w:r>
        <w:rPr>
          <w:sz w:val="20"/>
        </w:rPr>
        <w:t xml:space="preserve"> počtu </w:t>
      </w:r>
      <w:proofErr w:type="spellStart"/>
      <w:r>
        <w:rPr>
          <w:sz w:val="20"/>
        </w:rPr>
        <w:t>bouřkových</w:t>
      </w:r>
      <w:proofErr w:type="spellEnd"/>
      <w:r>
        <w:rPr>
          <w:sz w:val="20"/>
        </w:rPr>
        <w:t xml:space="preserve"> dní za rok v dané oblasti.</w:t>
      </w:r>
    </w:p>
    <w:p w:rsidR="005C2C2D" w:rsidRDefault="005C2C2D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000000"/>
          <w:sz w:val="20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  <w:proofErr w:type="spellStart"/>
      <w:r>
        <w:rPr>
          <w:rFonts w:ascii="Arial" w:eastAsia="Arial" w:hAnsi="Arial"/>
        </w:rPr>
        <w:t>Rozhodující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určení </w:t>
      </w:r>
      <w:proofErr w:type="spellStart"/>
      <w:r>
        <w:rPr>
          <w:rFonts w:ascii="Arial" w:eastAsia="Arial" w:hAnsi="Arial"/>
        </w:rPr>
        <w:t>sběrných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ploch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přímého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nepřémo</w:t>
      </w:r>
      <w:proofErr w:type="spellEnd"/>
      <w:r>
        <w:rPr>
          <w:rFonts w:ascii="Arial" w:eastAsia="Arial" w:hAnsi="Arial"/>
        </w:rPr>
        <w:t xml:space="preserve"> úderu blesku </w:t>
      </w:r>
      <w:proofErr w:type="spellStart"/>
      <w:r>
        <w:rPr>
          <w:rFonts w:ascii="Arial" w:eastAsia="Arial" w:hAnsi="Arial"/>
        </w:rPr>
        <w:t>následující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rozměry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vyšetřované</w:t>
      </w:r>
      <w:proofErr w:type="spellEnd"/>
      <w:r>
        <w:rPr>
          <w:rFonts w:ascii="Arial" w:eastAsia="Arial" w:hAnsi="Arial"/>
        </w:rPr>
        <w:t xml:space="preserve"> stavby: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  <w:r>
        <w:rPr>
          <w:rFonts w:ascii="Arial" w:eastAsia="Arial" w:hAnsi="Arial"/>
        </w:rPr>
        <w:t xml:space="preserve">Na </w:t>
      </w:r>
      <w:proofErr w:type="spellStart"/>
      <w:r>
        <w:rPr>
          <w:rFonts w:ascii="Arial" w:eastAsia="Arial" w:hAnsi="Arial"/>
        </w:rPr>
        <w:t>základě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rozměrů</w:t>
      </w:r>
      <w:proofErr w:type="spellEnd"/>
      <w:r>
        <w:rPr>
          <w:rFonts w:ascii="Arial" w:eastAsia="Arial" w:hAnsi="Arial"/>
        </w:rPr>
        <w:t xml:space="preserve"> budovy a </w:t>
      </w:r>
      <w:proofErr w:type="spellStart"/>
      <w:r>
        <w:rPr>
          <w:rFonts w:ascii="Arial" w:eastAsia="Arial" w:hAnsi="Arial"/>
        </w:rPr>
        <w:t>jejího</w:t>
      </w:r>
      <w:proofErr w:type="spellEnd"/>
      <w:r>
        <w:rPr>
          <w:rFonts w:ascii="Arial" w:eastAsia="Arial" w:hAnsi="Arial"/>
        </w:rPr>
        <w:t xml:space="preserve"> tvaru </w:t>
      </w:r>
      <w:proofErr w:type="spellStart"/>
      <w:r>
        <w:rPr>
          <w:rFonts w:ascii="Arial" w:eastAsia="Arial" w:hAnsi="Arial"/>
        </w:rPr>
        <w:t>se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vypočítají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následující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sběrné</w:t>
      </w:r>
      <w:proofErr w:type="spellEnd"/>
      <w:r>
        <w:rPr>
          <w:rFonts w:ascii="Arial" w:eastAsia="Arial" w:hAnsi="Arial"/>
        </w:rPr>
        <w:t xml:space="preserve"> plochy: </w:t>
      </w: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728"/>
        <w:gridCol w:w="5280"/>
        <w:gridCol w:w="2925"/>
      </w:tblGrid>
      <w:tr w:rsidR="005C2C2D">
        <w:tc>
          <w:tcPr>
            <w:tcW w:w="728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</w:p>
        </w:tc>
        <w:tc>
          <w:tcPr>
            <w:tcW w:w="528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  <w:proofErr w:type="spellStart"/>
            <w:r>
              <w:rPr>
                <w:rFonts w:ascii="Arial" w:eastAsia="Arial" w:hAnsi="Arial"/>
              </w:rPr>
              <w:t>Sběrná</w:t>
            </w:r>
            <w:proofErr w:type="spellEnd"/>
            <w:r>
              <w:rPr>
                <w:rFonts w:ascii="Arial" w:eastAsia="Arial" w:hAnsi="Arial"/>
              </w:rPr>
              <w:t xml:space="preserve"> plocha </w:t>
            </w:r>
            <w:proofErr w:type="spellStart"/>
            <w:r>
              <w:rPr>
                <w:rFonts w:ascii="Arial" w:eastAsia="Arial" w:hAnsi="Arial"/>
              </w:rPr>
              <w:t>pro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přímé</w:t>
            </w:r>
            <w:proofErr w:type="spellEnd"/>
            <w:r>
              <w:rPr>
                <w:rFonts w:ascii="Arial" w:eastAsia="Arial" w:hAnsi="Arial"/>
              </w:rPr>
              <w:t xml:space="preserve"> údery blesku: </w:t>
            </w:r>
          </w:p>
        </w:tc>
        <w:tc>
          <w:tcPr>
            <w:tcW w:w="2925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color w:val="000000"/>
              </w:rPr>
              <w:t>7 166,00 m²</w:t>
            </w:r>
          </w:p>
        </w:tc>
      </w:tr>
      <w:tr w:rsidR="005C2C2D">
        <w:tc>
          <w:tcPr>
            <w:tcW w:w="728" w:type="dxa"/>
            <w:shd w:val="clear" w:color="auto" w:fill="auto"/>
          </w:tcPr>
          <w:p w:rsidR="005C2C2D" w:rsidRDefault="005C2C2D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</w:p>
        </w:tc>
        <w:tc>
          <w:tcPr>
            <w:tcW w:w="528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  <w:proofErr w:type="spellStart"/>
            <w:r>
              <w:rPr>
                <w:rFonts w:ascii="Arial" w:eastAsia="Arial" w:hAnsi="Arial"/>
              </w:rPr>
              <w:t>Sběrná</w:t>
            </w:r>
            <w:proofErr w:type="spellEnd"/>
            <w:r>
              <w:rPr>
                <w:rFonts w:ascii="Arial" w:eastAsia="Arial" w:hAnsi="Arial"/>
              </w:rPr>
              <w:t xml:space="preserve"> plocha </w:t>
            </w:r>
            <w:proofErr w:type="spellStart"/>
            <w:r>
              <w:rPr>
                <w:rFonts w:ascii="Arial" w:eastAsia="Arial" w:hAnsi="Arial"/>
              </w:rPr>
              <w:t>pro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nepřímé</w:t>
            </w:r>
            <w:proofErr w:type="spellEnd"/>
            <w:r>
              <w:rPr>
                <w:rFonts w:ascii="Arial" w:eastAsia="Arial" w:hAnsi="Arial"/>
              </w:rPr>
              <w:t xml:space="preserve"> údery blesku: </w:t>
            </w:r>
          </w:p>
        </w:tc>
        <w:tc>
          <w:tcPr>
            <w:tcW w:w="2925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color w:val="000000"/>
              </w:rPr>
              <w:t>819 756,00 m²</w:t>
            </w: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</w:pPr>
    </w:p>
    <w:p w:rsidR="005C2C2D" w:rsidRDefault="00405245">
      <w:pPr>
        <w:pStyle w:val="Normal"/>
        <w:tabs>
          <w:tab w:val="clear" w:pos="1134"/>
          <w:tab w:val="left" w:pos="850"/>
        </w:tabs>
        <w:jc w:val="center"/>
      </w:pPr>
      <w:r>
        <w:rPr>
          <w:noProof/>
        </w:rPr>
        <w:drawing>
          <wp:inline distT="0" distB="0" distL="0" distR="0">
            <wp:extent cx="4478655" cy="2950210"/>
            <wp:effectExtent l="0" t="0" r="0" b="0"/>
            <wp:docPr id="3" name="_tx_id_3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8655" cy="295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C2D" w:rsidRDefault="005C2C2D">
      <w:pPr>
        <w:pStyle w:val="Normal"/>
        <w:tabs>
          <w:tab w:val="clear" w:pos="1134"/>
          <w:tab w:val="left" w:pos="850"/>
        </w:tabs>
        <w:jc w:val="center"/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stanovení </w:t>
      </w:r>
      <w:proofErr w:type="spellStart"/>
      <w:r>
        <w:rPr>
          <w:sz w:val="20"/>
        </w:rPr>
        <w:t>sběrných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ploch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přímý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nepřímý</w:t>
      </w:r>
      <w:proofErr w:type="spellEnd"/>
      <w:r>
        <w:rPr>
          <w:sz w:val="20"/>
        </w:rPr>
        <w:t xml:space="preserve"> úder blesku je </w:t>
      </w:r>
      <w:proofErr w:type="spellStart"/>
      <w:r>
        <w:rPr>
          <w:sz w:val="20"/>
        </w:rPr>
        <w:t>důležitým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prvkem</w:t>
      </w:r>
      <w:proofErr w:type="spellEnd"/>
      <w:r>
        <w:rPr>
          <w:sz w:val="20"/>
        </w:rPr>
        <w:t xml:space="preserve"> i tvar a </w:t>
      </w:r>
      <w:proofErr w:type="spellStart"/>
      <w:r>
        <w:rPr>
          <w:sz w:val="20"/>
        </w:rPr>
        <w:t>struktura</w:t>
      </w:r>
      <w:proofErr w:type="spellEnd"/>
      <w:r>
        <w:rPr>
          <w:sz w:val="20"/>
        </w:rPr>
        <w:t xml:space="preserve"> budovy. Budova je </w:t>
      </w:r>
      <w:proofErr w:type="spellStart"/>
      <w:r>
        <w:rPr>
          <w:sz w:val="20"/>
        </w:rPr>
        <w:t>definována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těmito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parametry</w:t>
      </w:r>
      <w:proofErr w:type="spellEnd"/>
      <w:r>
        <w:rPr>
          <w:sz w:val="20"/>
        </w:rPr>
        <w:t>: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FF0000"/>
          <w:sz w:val="20"/>
        </w:rPr>
      </w:pPr>
      <w:proofErr w:type="spellStart"/>
      <w:r>
        <w:rPr>
          <w:sz w:val="20"/>
        </w:rPr>
        <w:t>Relativní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pozice</w:t>
      </w:r>
      <w:proofErr w:type="spellEnd"/>
      <w:r>
        <w:rPr>
          <w:sz w:val="20"/>
        </w:rPr>
        <w:t xml:space="preserve"> </w:t>
      </w:r>
      <w:r>
        <w:rPr>
          <w:color w:val="000000"/>
          <w:sz w:val="20"/>
        </w:rPr>
        <w:t>C</w:t>
      </w:r>
      <w:proofErr w:type="spellStart"/>
      <w:r>
        <w:rPr>
          <w:color w:val="000000"/>
          <w:position w:val="-5"/>
          <w:sz w:val="20"/>
        </w:rPr>
        <w:t>db</w:t>
      </w:r>
      <w:proofErr w:type="spellEnd"/>
      <w:r>
        <w:rPr>
          <w:color w:val="000000"/>
          <w:sz w:val="20"/>
        </w:rPr>
        <w:t>:</w:t>
      </w:r>
      <w:r>
        <w:rPr>
          <w:color w:val="000000"/>
          <w:position w:val="-5"/>
          <w:sz w:val="20"/>
        </w:rPr>
        <w:t xml:space="preserve"> </w:t>
      </w:r>
      <w:r>
        <w:rPr>
          <w:color w:val="000000"/>
          <w:sz w:val="20"/>
        </w:rPr>
        <w:t>0,50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Je </w:t>
      </w:r>
      <w:proofErr w:type="spellStart"/>
      <w:r>
        <w:rPr>
          <w:sz w:val="20"/>
        </w:rPr>
        <w:t>nutno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počítat</w:t>
      </w:r>
      <w:proofErr w:type="spellEnd"/>
      <w:r>
        <w:rPr>
          <w:sz w:val="20"/>
        </w:rPr>
        <w:t xml:space="preserve"> s touto hustotou </w:t>
      </w:r>
      <w:proofErr w:type="spellStart"/>
      <w:r>
        <w:rPr>
          <w:sz w:val="20"/>
        </w:rPr>
        <w:t>úderů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blesků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vztahu</w:t>
      </w:r>
      <w:proofErr w:type="spellEnd"/>
      <w:r>
        <w:rPr>
          <w:sz w:val="20"/>
        </w:rPr>
        <w:t xml:space="preserve"> k </w:t>
      </w:r>
      <w:proofErr w:type="spellStart"/>
      <w:r>
        <w:rPr>
          <w:sz w:val="20"/>
        </w:rPr>
        <w:t>izokeraunické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mapě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velikosti</w:t>
      </w:r>
      <w:proofErr w:type="spellEnd"/>
      <w:r>
        <w:rPr>
          <w:sz w:val="20"/>
        </w:rPr>
        <w:t xml:space="preserve"> a okolí budovy:</w:t>
      </w:r>
    </w:p>
    <w:p w:rsidR="005C2C2D" w:rsidRDefault="00405245">
      <w:pPr>
        <w:pStyle w:val="BODY"/>
        <w:numPr>
          <w:ilvl w:val="0"/>
          <w:numId w:val="1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přímé</w:t>
      </w:r>
      <w:proofErr w:type="spellEnd"/>
      <w:r>
        <w:rPr>
          <w:sz w:val="20"/>
        </w:rPr>
        <w:t xml:space="preserve"> údery do stavby N</w:t>
      </w:r>
      <w:r>
        <w:rPr>
          <w:position w:val="-5"/>
          <w:sz w:val="20"/>
        </w:rPr>
        <w:t>D</w:t>
      </w:r>
      <w:r>
        <w:rPr>
          <w:sz w:val="20"/>
        </w:rPr>
        <w:t xml:space="preserve"> = </w:t>
      </w:r>
      <w:r>
        <w:rPr>
          <w:color w:val="000000"/>
          <w:sz w:val="20"/>
        </w:rPr>
        <w:t>0,0107</w:t>
      </w:r>
      <w:r>
        <w:rPr>
          <w:sz w:val="20"/>
        </w:rPr>
        <w:t xml:space="preserve"> = </w:t>
      </w:r>
      <w:proofErr w:type="spellStart"/>
      <w:r>
        <w:rPr>
          <w:sz w:val="20"/>
        </w:rPr>
        <w:t>úderů</w:t>
      </w:r>
      <w:proofErr w:type="spellEnd"/>
      <w:r>
        <w:rPr>
          <w:sz w:val="20"/>
        </w:rPr>
        <w:t xml:space="preserve">/ rok </w:t>
      </w:r>
    </w:p>
    <w:p w:rsidR="005C2C2D" w:rsidRDefault="00405245">
      <w:pPr>
        <w:pStyle w:val="BODY"/>
        <w:numPr>
          <w:ilvl w:val="0"/>
          <w:numId w:val="1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nepřímé</w:t>
      </w:r>
      <w:proofErr w:type="spellEnd"/>
      <w:r>
        <w:rPr>
          <w:sz w:val="20"/>
        </w:rPr>
        <w:t xml:space="preserve"> údery </w:t>
      </w:r>
      <w:proofErr w:type="spellStart"/>
      <w:r>
        <w:rPr>
          <w:sz w:val="20"/>
        </w:rPr>
        <w:t>vedle</w:t>
      </w:r>
      <w:proofErr w:type="spellEnd"/>
      <w:r>
        <w:rPr>
          <w:sz w:val="20"/>
        </w:rPr>
        <w:t xml:space="preserve"> stavby  N</w:t>
      </w:r>
      <w:r>
        <w:rPr>
          <w:position w:val="-5"/>
          <w:sz w:val="20"/>
        </w:rPr>
        <w:t>M</w:t>
      </w:r>
      <w:r>
        <w:rPr>
          <w:sz w:val="20"/>
        </w:rPr>
        <w:t xml:space="preserve"> = </w:t>
      </w:r>
      <w:r>
        <w:rPr>
          <w:color w:val="000000"/>
          <w:sz w:val="20"/>
        </w:rPr>
        <w:t>2,4593</w:t>
      </w:r>
      <w:r>
        <w:rPr>
          <w:sz w:val="20"/>
        </w:rPr>
        <w:t xml:space="preserve"> </w:t>
      </w:r>
      <w:proofErr w:type="spellStart"/>
      <w:r>
        <w:rPr>
          <w:sz w:val="20"/>
        </w:rPr>
        <w:t>úderů</w:t>
      </w:r>
      <w:proofErr w:type="spellEnd"/>
      <w:r>
        <w:rPr>
          <w:sz w:val="20"/>
        </w:rPr>
        <w:t xml:space="preserve">/ rok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je </w:t>
      </w:r>
      <w:proofErr w:type="spellStart"/>
      <w:r>
        <w:rPr>
          <w:sz w:val="20"/>
        </w:rPr>
        <w:t>očekáván</w:t>
      </w:r>
      <w:proofErr w:type="spellEnd"/>
      <w:r>
        <w:rPr>
          <w:sz w:val="20"/>
        </w:rPr>
        <w:t>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4.3 rozdelenie budovy do zón ochrany pred bleskom/zón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Celá stavba </w:t>
      </w:r>
      <w:r>
        <w:rPr>
          <w:color w:val="000000"/>
          <w:sz w:val="20"/>
        </w:rPr>
        <w:t>objekt</w:t>
      </w:r>
      <w:r>
        <w:rPr>
          <w:sz w:val="20"/>
        </w:rPr>
        <w:t xml:space="preserve"> </w:t>
      </w:r>
      <w:proofErr w:type="spellStart"/>
      <w:r>
        <w:rPr>
          <w:sz w:val="20"/>
        </w:rPr>
        <w:t>nebyla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rozdělena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žádných</w:t>
      </w:r>
      <w:proofErr w:type="spellEnd"/>
      <w:r>
        <w:rPr>
          <w:sz w:val="20"/>
        </w:rPr>
        <w:t xml:space="preserve"> zón ochrany </w:t>
      </w:r>
      <w:proofErr w:type="spellStart"/>
      <w:r>
        <w:rPr>
          <w:sz w:val="20"/>
        </w:rPr>
        <w:t>př</w:t>
      </w:r>
      <w:r>
        <w:rPr>
          <w:sz w:val="20"/>
        </w:rPr>
        <w:t>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  <w:r>
        <w:rPr>
          <w:sz w:val="20"/>
        </w:rPr>
        <w:t>: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4.4 inžinierske siete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Analýza rizika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vyhodnocuje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všechna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příchozí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odchozí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napájecí</w:t>
      </w:r>
      <w:proofErr w:type="spellEnd"/>
      <w:r>
        <w:rPr>
          <w:sz w:val="20"/>
        </w:rPr>
        <w:t xml:space="preserve"> vedení budovy. Elektricky vodivé trubky by </w:t>
      </w:r>
      <w:proofErr w:type="spellStart"/>
      <w:r>
        <w:rPr>
          <w:sz w:val="20"/>
        </w:rPr>
        <w:t>neměly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být</w:t>
      </w:r>
      <w:proofErr w:type="spellEnd"/>
      <w:r>
        <w:rPr>
          <w:sz w:val="20"/>
        </w:rPr>
        <w:t xml:space="preserve"> brány v úvahu v </w:t>
      </w:r>
      <w:proofErr w:type="spellStart"/>
      <w:r>
        <w:rPr>
          <w:sz w:val="20"/>
        </w:rPr>
        <w:t>případě</w:t>
      </w:r>
      <w:proofErr w:type="spellEnd"/>
      <w:r>
        <w:rPr>
          <w:sz w:val="20"/>
        </w:rPr>
        <w:t xml:space="preserve">, že </w:t>
      </w:r>
      <w:proofErr w:type="spellStart"/>
      <w:r>
        <w:rPr>
          <w:sz w:val="20"/>
        </w:rPr>
        <w:t>jsou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připojeny</w:t>
      </w:r>
      <w:proofErr w:type="spellEnd"/>
      <w:r>
        <w:rPr>
          <w:sz w:val="20"/>
        </w:rPr>
        <w:t xml:space="preserve"> k hlavní ochranné </w:t>
      </w:r>
      <w:proofErr w:type="spellStart"/>
      <w:r>
        <w:rPr>
          <w:sz w:val="20"/>
        </w:rPr>
        <w:t>přípojnici</w:t>
      </w:r>
      <w:proofErr w:type="spellEnd"/>
      <w:r>
        <w:rPr>
          <w:sz w:val="20"/>
        </w:rPr>
        <w:t xml:space="preserve"> budovy (HEP). </w:t>
      </w:r>
      <w:proofErr w:type="spellStart"/>
      <w:r>
        <w:rPr>
          <w:sz w:val="20"/>
        </w:rPr>
        <w:t>Pokud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žádné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takové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připojení</w:t>
      </w:r>
      <w:proofErr w:type="spellEnd"/>
      <w:r>
        <w:rPr>
          <w:sz w:val="20"/>
        </w:rPr>
        <w:t xml:space="preserve"> neexistuje, je nu</w:t>
      </w:r>
      <w:r>
        <w:rPr>
          <w:sz w:val="20"/>
        </w:rPr>
        <w:t xml:space="preserve">tné je v analýze </w:t>
      </w:r>
      <w:proofErr w:type="spellStart"/>
      <w:r>
        <w:rPr>
          <w:sz w:val="20"/>
        </w:rPr>
        <w:t>rizik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uvažovat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vyrovnání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potenciálů</w:t>
      </w:r>
      <w:proofErr w:type="spellEnd"/>
      <w:r>
        <w:rPr>
          <w:sz w:val="20"/>
        </w:rPr>
        <w:t xml:space="preserve">!).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V rámci analýzy </w:t>
      </w:r>
      <w:proofErr w:type="spellStart"/>
      <w:r>
        <w:rPr>
          <w:sz w:val="20"/>
        </w:rPr>
        <w:t>rizik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byly</w:t>
      </w:r>
      <w:proofErr w:type="spellEnd"/>
      <w:r>
        <w:rPr>
          <w:sz w:val="20"/>
        </w:rPr>
        <w:t xml:space="preserve"> </w:t>
      </w:r>
      <w:r>
        <w:rPr>
          <w:color w:val="000000"/>
          <w:sz w:val="20"/>
        </w:rPr>
        <w:t>objekt</w:t>
      </w:r>
      <w:r>
        <w:rPr>
          <w:sz w:val="20"/>
        </w:rPr>
        <w:t xml:space="preserve">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objekt </w:t>
      </w:r>
      <w:proofErr w:type="spellStart"/>
      <w:r>
        <w:rPr>
          <w:sz w:val="20"/>
        </w:rPr>
        <w:t>zohledněny</w:t>
      </w:r>
      <w:proofErr w:type="spellEnd"/>
      <w:r>
        <w:rPr>
          <w:sz w:val="20"/>
        </w:rPr>
        <w:t xml:space="preserve"> následné </w:t>
      </w:r>
      <w:proofErr w:type="spellStart"/>
      <w:r>
        <w:rPr>
          <w:sz w:val="20"/>
        </w:rPr>
        <w:t>inženýrské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sítě</w:t>
      </w:r>
      <w:proofErr w:type="spellEnd"/>
      <w:r>
        <w:rPr>
          <w:sz w:val="20"/>
        </w:rPr>
        <w:t>: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  - vedenie 1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Parametry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byly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stanoveny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každé vedení, </w:t>
      </w:r>
      <w:proofErr w:type="spellStart"/>
      <w:r>
        <w:rPr>
          <w:sz w:val="20"/>
        </w:rPr>
        <w:t>například</w:t>
      </w:r>
      <w:proofErr w:type="spellEnd"/>
      <w:r>
        <w:rPr>
          <w:sz w:val="20"/>
        </w:rPr>
        <w:t>:</w:t>
      </w:r>
    </w:p>
    <w:p w:rsidR="005C2C2D" w:rsidRDefault="00405245">
      <w:pPr>
        <w:widowControl w:val="0"/>
        <w:numPr>
          <w:ilvl w:val="0"/>
          <w:numId w:val="2"/>
        </w:numPr>
        <w:tabs>
          <w:tab w:val="clear" w:pos="73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rPr>
          <w:rFonts w:ascii="Arial" w:eastAsia="Arial" w:hAnsi="Arial"/>
        </w:rPr>
        <w:t>Typ vedení (nadzemní / podzemní)</w:t>
      </w:r>
      <w:r>
        <w:t xml:space="preserve"> </w:t>
      </w:r>
    </w:p>
    <w:p w:rsidR="005C2C2D" w:rsidRDefault="00405245">
      <w:pPr>
        <w:pStyle w:val="BODY"/>
        <w:numPr>
          <w:ilvl w:val="0"/>
          <w:numId w:val="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Délka</w:t>
      </w:r>
      <w:proofErr w:type="spellEnd"/>
      <w:r>
        <w:rPr>
          <w:sz w:val="20"/>
        </w:rPr>
        <w:t xml:space="preserve"> vedení (mimo budovu) </w:t>
      </w:r>
    </w:p>
    <w:p w:rsidR="005C2C2D" w:rsidRDefault="00405245">
      <w:pPr>
        <w:pStyle w:val="BODY"/>
        <w:numPr>
          <w:ilvl w:val="0"/>
          <w:numId w:val="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>Okolí vedení</w:t>
      </w:r>
    </w:p>
    <w:p w:rsidR="005C2C2D" w:rsidRDefault="00405245">
      <w:pPr>
        <w:pStyle w:val="BODY"/>
        <w:numPr>
          <w:ilvl w:val="0"/>
          <w:numId w:val="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Související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konstrukční</w:t>
      </w:r>
      <w:proofErr w:type="spellEnd"/>
      <w:r>
        <w:rPr>
          <w:sz w:val="20"/>
        </w:rPr>
        <w:t xml:space="preserve"> systém </w:t>
      </w:r>
    </w:p>
    <w:p w:rsidR="005C2C2D" w:rsidRDefault="00405245">
      <w:pPr>
        <w:pStyle w:val="BODY"/>
        <w:numPr>
          <w:ilvl w:val="0"/>
          <w:numId w:val="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Typ </w:t>
      </w:r>
      <w:proofErr w:type="spellStart"/>
      <w:r>
        <w:rPr>
          <w:sz w:val="20"/>
        </w:rPr>
        <w:t>vnitřní</w:t>
      </w:r>
      <w:proofErr w:type="spellEnd"/>
      <w:r>
        <w:rPr>
          <w:sz w:val="20"/>
        </w:rPr>
        <w:t xml:space="preserve"> kabeláže </w:t>
      </w:r>
    </w:p>
    <w:p w:rsidR="005C2C2D" w:rsidRDefault="00405245">
      <w:pPr>
        <w:pStyle w:val="BODY"/>
        <w:numPr>
          <w:ilvl w:val="0"/>
          <w:numId w:val="3"/>
        </w:num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000000"/>
        </w:rPr>
      </w:pPr>
      <w:proofErr w:type="spellStart"/>
      <w:r>
        <w:rPr>
          <w:sz w:val="20"/>
        </w:rPr>
        <w:t>Nejnižší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jmenovité</w:t>
      </w:r>
      <w:proofErr w:type="spellEnd"/>
      <w:r>
        <w:rPr>
          <w:sz w:val="20"/>
        </w:rPr>
        <w:t xml:space="preserve"> impulzní </w:t>
      </w:r>
      <w:proofErr w:type="spellStart"/>
      <w:r>
        <w:rPr>
          <w:sz w:val="20"/>
        </w:rPr>
        <w:t>výdržné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napětí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sz w:val="20"/>
        </w:rPr>
        <w:t>Výdržné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napětí</w:t>
      </w:r>
      <w:proofErr w:type="spellEnd"/>
      <w:r>
        <w:rPr>
          <w:sz w:val="20"/>
        </w:rPr>
        <w:t xml:space="preserve"> na svorkách</w:t>
      </w:r>
      <w:r>
        <w:rPr>
          <w:color w:val="000000"/>
        </w:rPr>
        <w:t>)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000000"/>
        </w:rPr>
      </w:pPr>
      <w:proofErr w:type="spellStart"/>
      <w:r>
        <w:rPr>
          <w:sz w:val="20"/>
        </w:rPr>
        <w:t>jako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soubor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vstupních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dat</w:t>
      </w:r>
      <w:proofErr w:type="spellEnd"/>
      <w:r>
        <w:rPr>
          <w:color w:val="000000"/>
        </w:rPr>
        <w:t>.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Na tomto </w:t>
      </w:r>
      <w:proofErr w:type="spellStart"/>
      <w:r>
        <w:rPr>
          <w:sz w:val="20"/>
        </w:rPr>
        <w:t>základě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vyhodnoceno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potenciální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nebezpečí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bud</w:t>
      </w:r>
      <w:r>
        <w:rPr>
          <w:sz w:val="20"/>
        </w:rPr>
        <w:t xml:space="preserve">ovy a </w:t>
      </w:r>
      <w:proofErr w:type="spellStart"/>
      <w:r>
        <w:rPr>
          <w:sz w:val="20"/>
        </w:rPr>
        <w:t>jejích</w:t>
      </w:r>
      <w:proofErr w:type="spellEnd"/>
      <w:r>
        <w:rPr>
          <w:sz w:val="20"/>
        </w:rPr>
        <w:t xml:space="preserve"> obsah v </w:t>
      </w:r>
      <w:proofErr w:type="spellStart"/>
      <w:r>
        <w:rPr>
          <w:sz w:val="20"/>
        </w:rPr>
        <w:t>důsledku</w:t>
      </w:r>
      <w:proofErr w:type="spellEnd"/>
      <w:r>
        <w:rPr>
          <w:sz w:val="20"/>
        </w:rPr>
        <w:t xml:space="preserve"> úderu blesku </w:t>
      </w:r>
      <w:proofErr w:type="spellStart"/>
      <w:r>
        <w:rPr>
          <w:sz w:val="20"/>
        </w:rPr>
        <w:t>vedle</w:t>
      </w:r>
      <w:proofErr w:type="spellEnd"/>
      <w:r>
        <w:rPr>
          <w:sz w:val="20"/>
        </w:rPr>
        <w:t xml:space="preserve"> vedení v analýze </w:t>
      </w:r>
      <w:proofErr w:type="spellStart"/>
      <w:r>
        <w:rPr>
          <w:sz w:val="20"/>
        </w:rPr>
        <w:t>rizik</w:t>
      </w:r>
      <w:proofErr w:type="spellEnd"/>
      <w:r>
        <w:rPr>
          <w:sz w:val="20"/>
        </w:rPr>
        <w:t>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4.5 riziko požiaru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  <w:r>
        <w:rPr>
          <w:rFonts w:ascii="Arial" w:eastAsia="Arial" w:hAnsi="Arial"/>
        </w:rPr>
        <w:t xml:space="preserve">Riziko </w:t>
      </w:r>
      <w:proofErr w:type="spellStart"/>
      <w:r>
        <w:rPr>
          <w:rFonts w:ascii="Arial" w:eastAsia="Arial" w:hAnsi="Arial"/>
        </w:rPr>
        <w:t>požáru</w:t>
      </w:r>
      <w:proofErr w:type="spellEnd"/>
      <w:r>
        <w:rPr>
          <w:rFonts w:ascii="Arial" w:eastAsia="Arial" w:hAnsi="Arial"/>
        </w:rPr>
        <w:t xml:space="preserve"> v </w:t>
      </w:r>
      <w:proofErr w:type="spellStart"/>
      <w:r>
        <w:rPr>
          <w:rFonts w:ascii="Arial" w:eastAsia="Arial" w:hAnsi="Arial"/>
        </w:rPr>
        <w:t>budově</w:t>
      </w:r>
      <w:proofErr w:type="spellEnd"/>
      <w:r>
        <w:rPr>
          <w:rFonts w:ascii="Arial" w:eastAsia="Arial" w:hAnsi="Arial"/>
        </w:rPr>
        <w:t xml:space="preserve"> je </w:t>
      </w:r>
      <w:proofErr w:type="spellStart"/>
      <w:r>
        <w:rPr>
          <w:rFonts w:ascii="Arial" w:eastAsia="Arial" w:hAnsi="Arial"/>
        </w:rPr>
        <w:t>základním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prvkem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při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posuzování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potřebných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kontrolních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opatření</w:t>
      </w:r>
      <w:proofErr w:type="spellEnd"/>
      <w:r>
        <w:rPr>
          <w:rFonts w:ascii="Arial" w:eastAsia="Arial" w:hAnsi="Arial"/>
        </w:rPr>
        <w:t xml:space="preserve">. Riziko </w:t>
      </w:r>
      <w:proofErr w:type="spellStart"/>
      <w:r>
        <w:rPr>
          <w:rFonts w:ascii="Arial" w:eastAsia="Arial" w:hAnsi="Arial"/>
        </w:rPr>
        <w:t>požáru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bylo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uvažováno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při</w:t>
      </w:r>
      <w:proofErr w:type="spellEnd"/>
      <w:r>
        <w:rPr>
          <w:rFonts w:ascii="Arial" w:eastAsia="Arial" w:hAnsi="Arial"/>
        </w:rPr>
        <w:t xml:space="preserve"> výpočtu </w:t>
      </w: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budovu </w:t>
      </w:r>
      <w:r>
        <w:rPr>
          <w:rFonts w:ascii="Arial" w:eastAsia="Arial" w:hAnsi="Arial"/>
          <w:color w:val="000000"/>
        </w:rPr>
        <w:t>objekt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jako</w:t>
      </w:r>
      <w:proofErr w:type="spellEnd"/>
      <w:r>
        <w:rPr>
          <w:rFonts w:ascii="Arial" w:eastAsia="Arial" w:hAnsi="Arial"/>
        </w:rPr>
        <w:t>:</w:t>
      </w:r>
    </w:p>
    <w:p w:rsidR="005C2C2D" w:rsidRDefault="005C2C2D">
      <w:pPr>
        <w:pStyle w:val="Normal"/>
        <w:tabs>
          <w:tab w:val="clear" w:pos="1134"/>
          <w:tab w:val="left" w:pos="850"/>
        </w:tabs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ab/>
        <w:t>- bežný stupeň rizika požiaru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4.6 opatrenie na zmiernenie následkov požiaru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  <w:proofErr w:type="spellStart"/>
      <w:r>
        <w:rPr>
          <w:rFonts w:ascii="Arial" w:eastAsia="Arial" w:hAnsi="Arial"/>
        </w:rPr>
        <w:t>Následující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opatření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byla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vybrána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ke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snížení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následků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požáru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ve</w:t>
      </w:r>
      <w:proofErr w:type="spellEnd"/>
      <w:r>
        <w:rPr>
          <w:rFonts w:ascii="Arial" w:eastAsia="Arial" w:hAnsi="Arial"/>
        </w:rPr>
        <w:t xml:space="preserve"> výpočtu:</w:t>
      </w:r>
    </w:p>
    <w:p w:rsidR="005C2C2D" w:rsidRDefault="005C2C2D">
      <w:pPr>
        <w:pStyle w:val="Normal"/>
        <w:tabs>
          <w:tab w:val="clear" w:pos="1134"/>
          <w:tab w:val="left" w:pos="850"/>
        </w:tabs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ab/>
        <w:t>- jedno z nasledujúcich opatrení: hasiace prístroje, pevné ručne ovládané hasiace inštalácie, manuálne</w:t>
      </w:r>
      <w:r>
        <w:rPr>
          <w:sz w:val="20"/>
        </w:rPr>
        <w:t xml:space="preserve"> poplachové inštalácie, hydranty, protipožiarne priehradky, chránené únikové cesty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4.7 iné nebezpečenstvo v budove pre osoby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Vzhledem</w:t>
      </w:r>
      <w:proofErr w:type="spellEnd"/>
      <w:r>
        <w:rPr>
          <w:sz w:val="20"/>
        </w:rPr>
        <w:t xml:space="preserve"> k počtu </w:t>
      </w:r>
      <w:proofErr w:type="spellStart"/>
      <w:r>
        <w:rPr>
          <w:sz w:val="20"/>
        </w:rPr>
        <w:t>osob</w:t>
      </w:r>
      <w:proofErr w:type="spellEnd"/>
      <w:r>
        <w:rPr>
          <w:sz w:val="20"/>
        </w:rPr>
        <w:t xml:space="preserve"> je možné </w:t>
      </w:r>
      <w:proofErr w:type="spellStart"/>
      <w:r>
        <w:rPr>
          <w:sz w:val="20"/>
        </w:rPr>
        <w:t>nebezpečí</w:t>
      </w:r>
      <w:proofErr w:type="spellEnd"/>
      <w:r>
        <w:rPr>
          <w:sz w:val="20"/>
        </w:rPr>
        <w:t xml:space="preserve"> paniky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budovy </w:t>
      </w:r>
      <w:r>
        <w:rPr>
          <w:color w:val="000000"/>
          <w:sz w:val="20"/>
        </w:rPr>
        <w:t>objekt</w:t>
      </w:r>
      <w:r>
        <w:rPr>
          <w:color w:val="FF0000"/>
          <w:sz w:val="20"/>
        </w:rPr>
        <w:t xml:space="preserve"> </w:t>
      </w:r>
      <w:proofErr w:type="spellStart"/>
      <w:r>
        <w:rPr>
          <w:sz w:val="20"/>
        </w:rPr>
        <w:t>klasifikovat</w:t>
      </w:r>
      <w:proofErr w:type="spellEnd"/>
      <w:r>
        <w:rPr>
          <w:sz w:val="20"/>
        </w:rPr>
        <w:t xml:space="preserve"> takto: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ab/>
        <w:t>- nízka úroveň paniky (napr. stavba s najviac dvoma podlažiami a s počtom osôb nižším ako 100)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5. vyhodnotenie rizika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color w:val="000000"/>
          <w:sz w:val="20"/>
        </w:rPr>
      </w:pPr>
      <w:r>
        <w:rPr>
          <w:sz w:val="20"/>
        </w:rPr>
        <w:t>V bodu</w:t>
      </w:r>
      <w:r>
        <w:rPr>
          <w:color w:val="000000"/>
          <w:sz w:val="20"/>
        </w:rPr>
        <w:t xml:space="preserve"> 4.1 </w:t>
      </w:r>
      <w:r>
        <w:rPr>
          <w:sz w:val="20"/>
        </w:rPr>
        <w:t xml:space="preserve">je </w:t>
      </w:r>
      <w:proofErr w:type="spellStart"/>
      <w:r>
        <w:rPr>
          <w:sz w:val="20"/>
        </w:rPr>
        <w:t>popsáno</w:t>
      </w:r>
      <w:proofErr w:type="spellEnd"/>
      <w:r>
        <w:rPr>
          <w:sz w:val="20"/>
        </w:rPr>
        <w:t xml:space="preserve"> riziko a v bodu</w:t>
      </w:r>
      <w:r>
        <w:rPr>
          <w:color w:val="000000"/>
          <w:sz w:val="20"/>
        </w:rPr>
        <w:t xml:space="preserve"> 5 je toto riziko </w:t>
      </w:r>
      <w:proofErr w:type="spellStart"/>
      <w:r>
        <w:rPr>
          <w:color w:val="000000"/>
          <w:sz w:val="20"/>
        </w:rPr>
        <w:t>vypočteno</w:t>
      </w:r>
      <w:proofErr w:type="spellEnd"/>
      <w:r>
        <w:rPr>
          <w:color w:val="000000"/>
          <w:sz w:val="20"/>
        </w:rPr>
        <w:t>.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U každého rizika značí označení:  </w:t>
      </w:r>
      <w:proofErr w:type="spellStart"/>
      <w:r>
        <w:rPr>
          <w:sz w:val="20"/>
        </w:rPr>
        <w:t>přípustné</w:t>
      </w:r>
      <w:proofErr w:type="spellEnd"/>
      <w:r>
        <w:rPr>
          <w:sz w:val="20"/>
        </w:rPr>
        <w:t xml:space="preserve"> = modrý pruh; </w:t>
      </w:r>
      <w:proofErr w:type="spellStart"/>
      <w:r>
        <w:rPr>
          <w:sz w:val="20"/>
        </w:rPr>
        <w:t>vyhovující</w:t>
      </w:r>
      <w:proofErr w:type="spellEnd"/>
      <w:r>
        <w:rPr>
          <w:sz w:val="20"/>
        </w:rPr>
        <w:t xml:space="preserve"> </w:t>
      </w:r>
      <w:r>
        <w:rPr>
          <w:sz w:val="20"/>
        </w:rPr>
        <w:t xml:space="preserve">= zelený pruh; </w:t>
      </w:r>
      <w:proofErr w:type="spellStart"/>
      <w:r>
        <w:rPr>
          <w:sz w:val="20"/>
        </w:rPr>
        <w:t>nevyhovující</w:t>
      </w:r>
      <w:proofErr w:type="spellEnd"/>
      <w:r>
        <w:rPr>
          <w:sz w:val="20"/>
        </w:rPr>
        <w:t xml:space="preserve"> = červený pruh.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lastRenderedPageBreak/>
        <w:t>5.1 riziko R1, ľudské životy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osoby </w:t>
      </w:r>
      <w:proofErr w:type="spellStart"/>
      <w:r>
        <w:rPr>
          <w:rFonts w:ascii="Arial" w:eastAsia="Arial" w:hAnsi="Arial"/>
        </w:rPr>
        <w:t>vně</w:t>
      </w:r>
      <w:proofErr w:type="spellEnd"/>
      <w:r>
        <w:rPr>
          <w:rFonts w:ascii="Arial" w:eastAsia="Arial" w:hAnsi="Arial"/>
        </w:rPr>
        <w:t xml:space="preserve"> budovy, ale i </w:t>
      </w:r>
      <w:proofErr w:type="spellStart"/>
      <w:r>
        <w:rPr>
          <w:rFonts w:ascii="Arial" w:eastAsia="Arial" w:hAnsi="Arial"/>
        </w:rPr>
        <w:t>uvnitř</w:t>
      </w:r>
      <w:proofErr w:type="spellEnd"/>
      <w:r>
        <w:rPr>
          <w:rFonts w:ascii="Arial" w:eastAsia="Arial" w:hAnsi="Arial"/>
        </w:rPr>
        <w:t xml:space="preserve"> objekt </w:t>
      </w:r>
      <w:proofErr w:type="spellStart"/>
      <w:r>
        <w:rPr>
          <w:rFonts w:ascii="Arial" w:eastAsia="Arial" w:hAnsi="Arial"/>
        </w:rPr>
        <w:t>byla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určena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následující</w:t>
      </w:r>
      <w:proofErr w:type="spellEnd"/>
      <w:r>
        <w:rPr>
          <w:rFonts w:ascii="Arial" w:eastAsia="Arial" w:hAnsi="Arial"/>
        </w:rPr>
        <w:t xml:space="preserve"> rizika: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4838"/>
        <w:gridCol w:w="3660"/>
      </w:tblGrid>
      <w:tr w:rsidR="005C2C2D">
        <w:tc>
          <w:tcPr>
            <w:tcW w:w="4838" w:type="dxa"/>
            <w:shd w:val="clear" w:color="auto" w:fill="auto"/>
          </w:tcPr>
          <w:p w:rsidR="005C2C2D" w:rsidRDefault="00405245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Připustné</w:t>
            </w:r>
            <w:proofErr w:type="spellEnd"/>
            <w:r>
              <w:rPr>
                <w:sz w:val="20"/>
              </w:rPr>
              <w:t xml:space="preserve"> riziko  R</w:t>
            </w:r>
            <w:r>
              <w:rPr>
                <w:position w:val="-5"/>
                <w:sz w:val="20"/>
              </w:rPr>
              <w:t>T</w:t>
            </w:r>
            <w:r>
              <w:rPr>
                <w:sz w:val="20"/>
              </w:rPr>
              <w:t xml:space="preserve">: </w:t>
            </w:r>
          </w:p>
        </w:tc>
        <w:tc>
          <w:tcPr>
            <w:tcW w:w="366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color w:val="000000"/>
              </w:rPr>
              <w:t>1,00E-05</w:t>
            </w:r>
          </w:p>
        </w:tc>
      </w:tr>
      <w:tr w:rsidR="005C2C2D">
        <w:tc>
          <w:tcPr>
            <w:tcW w:w="4838" w:type="dxa"/>
            <w:shd w:val="clear" w:color="auto" w:fill="auto"/>
          </w:tcPr>
          <w:p w:rsidR="005C2C2D" w:rsidRDefault="00405245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Vypočtené</w:t>
            </w:r>
            <w:proofErr w:type="spellEnd"/>
            <w:r>
              <w:rPr>
                <w:sz w:val="20"/>
              </w:rPr>
              <w:t xml:space="preserve"> riziko R1 (</w:t>
            </w:r>
            <w:proofErr w:type="spellStart"/>
            <w:r>
              <w:rPr>
                <w:sz w:val="20"/>
              </w:rPr>
              <w:t>nechráněné</w:t>
            </w:r>
            <w:proofErr w:type="spellEnd"/>
            <w:r>
              <w:rPr>
                <w:sz w:val="20"/>
              </w:rPr>
              <w:t>):</w:t>
            </w:r>
          </w:p>
        </w:tc>
        <w:tc>
          <w:tcPr>
            <w:tcW w:w="366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color w:val="000000"/>
              </w:rPr>
              <w:t>7,50E-05</w:t>
            </w: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4823"/>
        <w:gridCol w:w="3675"/>
      </w:tblGrid>
      <w:tr w:rsidR="005C2C2D">
        <w:tc>
          <w:tcPr>
            <w:tcW w:w="4823" w:type="dxa"/>
            <w:shd w:val="clear" w:color="auto" w:fill="auto"/>
          </w:tcPr>
          <w:p w:rsidR="005C2C2D" w:rsidRDefault="00405245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</w:pPr>
            <w:proofErr w:type="spellStart"/>
            <w:r>
              <w:rPr>
                <w:sz w:val="20"/>
              </w:rPr>
              <w:t>Vypočtené</w:t>
            </w:r>
            <w:proofErr w:type="spellEnd"/>
            <w:r>
              <w:rPr>
                <w:sz w:val="20"/>
              </w:rPr>
              <w:t xml:space="preserve"> riziko R1 (</w:t>
            </w:r>
            <w:proofErr w:type="spellStart"/>
            <w:r>
              <w:rPr>
                <w:sz w:val="20"/>
              </w:rPr>
              <w:t>chráněné</w:t>
            </w:r>
            <w:proofErr w:type="spellEnd"/>
            <w:r>
              <w:rPr>
                <w:sz w:val="20"/>
              </w:rPr>
              <w:t>):</w:t>
            </w:r>
          </w:p>
        </w:tc>
        <w:tc>
          <w:tcPr>
            <w:tcW w:w="3675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color w:val="000000"/>
              </w:rPr>
              <w:t>5,36E-06</w:t>
            </w: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noProof/>
        </w:rPr>
        <w:drawing>
          <wp:inline distT="0" distB="0" distL="0" distR="0">
            <wp:extent cx="2981325" cy="762000"/>
            <wp:effectExtent l="0" t="0" r="0" b="0"/>
            <wp:docPr id="4" name="_tx_id_4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81325" cy="762000"/>
            <wp:effectExtent l="0" t="0" r="0" b="0"/>
            <wp:docPr id="5" name="_tx_id_5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Za </w:t>
      </w:r>
      <w:proofErr w:type="spellStart"/>
      <w:r>
        <w:rPr>
          <w:sz w:val="20"/>
        </w:rPr>
        <w:t>účelem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snížení</w:t>
      </w:r>
      <w:proofErr w:type="spellEnd"/>
      <w:r>
        <w:rPr>
          <w:sz w:val="20"/>
        </w:rPr>
        <w:t xml:space="preserve"> rizika je </w:t>
      </w:r>
      <w:proofErr w:type="spellStart"/>
      <w:r>
        <w:rPr>
          <w:sz w:val="20"/>
        </w:rPr>
        <w:t>nutno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realizovat</w:t>
      </w:r>
      <w:proofErr w:type="spellEnd"/>
      <w:r>
        <w:rPr>
          <w:sz w:val="20"/>
        </w:rPr>
        <w:t xml:space="preserve"> ochranná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popsaná</w:t>
      </w:r>
      <w:proofErr w:type="spellEnd"/>
      <w:r>
        <w:rPr>
          <w:sz w:val="20"/>
        </w:rPr>
        <w:t xml:space="preserve"> v </w:t>
      </w:r>
      <w:r>
        <w:rPr>
          <w:color w:val="000000"/>
          <w:sz w:val="20"/>
        </w:rPr>
        <w:t>6</w:t>
      </w:r>
      <w:r>
        <w:rPr>
          <w:sz w:val="20"/>
        </w:rPr>
        <w:t>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 xml:space="preserve">5.2 riziko R4, ekonomické straty s </w:t>
      </w:r>
      <w:proofErr w:type="spellStart"/>
      <w:r>
        <w:rPr>
          <w:b/>
          <w:sz w:val="20"/>
        </w:rPr>
        <w:t>ochranými</w:t>
      </w:r>
      <w:proofErr w:type="spellEnd"/>
      <w:r>
        <w:rPr>
          <w:b/>
          <w:sz w:val="20"/>
        </w:rPr>
        <w:t xml:space="preserve"> opatreniami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ekonomickou analýzu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provede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srovnání</w:t>
      </w:r>
      <w:proofErr w:type="spellEnd"/>
      <w:r>
        <w:rPr>
          <w:sz w:val="20"/>
        </w:rPr>
        <w:t xml:space="preserve"> rizika R4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  - objekt (skutočný stav)</w:t>
      </w: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>
        <w:rPr>
          <w:sz w:val="20"/>
        </w:rPr>
        <w:t xml:space="preserve">  - objekt (požadovaný stav)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Výsledek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této</w:t>
      </w:r>
      <w:proofErr w:type="spellEnd"/>
      <w:r>
        <w:rPr>
          <w:sz w:val="20"/>
        </w:rPr>
        <w:t xml:space="preserve"> úvahy je, </w:t>
      </w:r>
      <w:proofErr w:type="spellStart"/>
      <w:r>
        <w:rPr>
          <w:sz w:val="20"/>
        </w:rPr>
        <w:t>zda</w:t>
      </w:r>
      <w:proofErr w:type="spellEnd"/>
      <w:r>
        <w:rPr>
          <w:sz w:val="20"/>
        </w:rPr>
        <w:t xml:space="preserve"> náklady na ochranná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která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mají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použít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srovnání</w:t>
      </w:r>
      <w:proofErr w:type="spellEnd"/>
      <w:r>
        <w:rPr>
          <w:sz w:val="20"/>
        </w:rPr>
        <w:t xml:space="preserve"> s hodnotou budovy, </w:t>
      </w:r>
      <w:proofErr w:type="spellStart"/>
      <w:r>
        <w:rPr>
          <w:sz w:val="20"/>
        </w:rPr>
        <w:t>jsou</w:t>
      </w:r>
      <w:proofErr w:type="spellEnd"/>
      <w:r>
        <w:rPr>
          <w:sz w:val="20"/>
        </w:rPr>
        <w:t xml:space="preserve"> ekonomicky výhodná.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5.2.1 parametre výpočtu ročných strát pri ochranných opatreniach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5513"/>
        <w:gridCol w:w="3270"/>
      </w:tblGrid>
      <w:tr w:rsidR="005C2C2D">
        <w:tc>
          <w:tcPr>
            <w:tcW w:w="5513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 xml:space="preserve">i   - </w:t>
            </w:r>
            <w:r>
              <w:rPr>
                <w:rFonts w:ascii="Arial" w:eastAsia="Arial" w:hAnsi="Arial"/>
              </w:rPr>
              <w:t xml:space="preserve">úroková </w:t>
            </w:r>
            <w:proofErr w:type="spellStart"/>
            <w:r>
              <w:rPr>
                <w:rFonts w:ascii="Arial" w:eastAsia="Arial" w:hAnsi="Arial"/>
              </w:rPr>
              <w:t>míra</w:t>
            </w:r>
            <w:proofErr w:type="spellEnd"/>
            <w:r>
              <w:rPr>
                <w:rFonts w:ascii="Arial" w:eastAsia="Arial" w:hAnsi="Arial"/>
                <w:color w:val="000000"/>
              </w:rPr>
              <w:t>:</w:t>
            </w:r>
          </w:p>
        </w:tc>
        <w:tc>
          <w:tcPr>
            <w:tcW w:w="327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1,59 %</w:t>
            </w:r>
          </w:p>
        </w:tc>
      </w:tr>
      <w:tr w:rsidR="005C2C2D">
        <w:tc>
          <w:tcPr>
            <w:tcW w:w="5513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a</w:t>
            </w:r>
            <w:r>
              <w:rPr>
                <w:rFonts w:ascii="Arial" w:eastAsia="Arial" w:hAnsi="Arial"/>
                <w:color w:val="000000"/>
                <w:position w:val="-6"/>
              </w:rPr>
              <w:t>t</w:t>
            </w:r>
            <w:r>
              <w:rPr>
                <w:rFonts w:ascii="Arial" w:eastAsia="Arial" w:hAnsi="Arial"/>
                <w:color w:val="000000"/>
              </w:rPr>
              <w:t xml:space="preserve"> - </w:t>
            </w:r>
            <w:r>
              <w:rPr>
                <w:rFonts w:ascii="Arial" w:eastAsia="Arial" w:hAnsi="Arial"/>
              </w:rPr>
              <w:t xml:space="preserve">doba návratnosti - </w:t>
            </w:r>
            <w:proofErr w:type="spellStart"/>
            <w:r>
              <w:rPr>
                <w:rFonts w:ascii="Arial" w:eastAsia="Arial" w:hAnsi="Arial"/>
              </w:rPr>
              <w:t>amortizace</w:t>
            </w:r>
            <w:proofErr w:type="spellEnd"/>
            <w:r>
              <w:rPr>
                <w:rFonts w:ascii="Arial" w:eastAsia="Arial" w:hAnsi="Arial"/>
                <w:color w:val="000000"/>
              </w:rPr>
              <w:t>:</w:t>
            </w:r>
          </w:p>
        </w:tc>
        <w:tc>
          <w:tcPr>
            <w:tcW w:w="327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20,00 rok</w:t>
            </w:r>
          </w:p>
        </w:tc>
      </w:tr>
      <w:tr w:rsidR="005C2C2D">
        <w:tc>
          <w:tcPr>
            <w:tcW w:w="5513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 xml:space="preserve">a  - </w:t>
            </w:r>
            <w:r>
              <w:rPr>
                <w:rFonts w:ascii="Arial" w:eastAsia="Arial" w:hAnsi="Arial"/>
              </w:rPr>
              <w:t xml:space="preserve">odpisová </w:t>
            </w:r>
            <w:proofErr w:type="spellStart"/>
            <w:r>
              <w:rPr>
                <w:rFonts w:ascii="Arial" w:eastAsia="Arial" w:hAnsi="Arial"/>
              </w:rPr>
              <w:t>míra</w:t>
            </w:r>
            <w:proofErr w:type="spellEnd"/>
            <w:r>
              <w:rPr>
                <w:rFonts w:ascii="Arial" w:eastAsia="Arial" w:hAnsi="Arial"/>
                <w:color w:val="000000"/>
              </w:rPr>
              <w:t>:</w:t>
            </w:r>
          </w:p>
        </w:tc>
        <w:tc>
          <w:tcPr>
            <w:tcW w:w="327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5,00 %</w:t>
            </w:r>
          </w:p>
        </w:tc>
      </w:tr>
      <w:tr w:rsidR="005C2C2D">
        <w:tc>
          <w:tcPr>
            <w:tcW w:w="5513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 xml:space="preserve">m - </w:t>
            </w:r>
            <w:r>
              <w:rPr>
                <w:rFonts w:ascii="Arial" w:eastAsia="Arial" w:hAnsi="Arial"/>
              </w:rPr>
              <w:t>náklady na údržbu</w:t>
            </w:r>
            <w:r>
              <w:rPr>
                <w:rFonts w:ascii="Arial" w:eastAsia="Arial" w:hAnsi="Arial"/>
                <w:color w:val="000000"/>
              </w:rPr>
              <w:t>:</w:t>
            </w:r>
          </w:p>
        </w:tc>
        <w:tc>
          <w:tcPr>
            <w:tcW w:w="327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0,01 %</w:t>
            </w: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color w:val="00000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color w:val="000000"/>
          <w:sz w:val="20"/>
        </w:rPr>
      </w:pPr>
      <w:r>
        <w:rPr>
          <w:b/>
          <w:color w:val="000000"/>
          <w:sz w:val="20"/>
        </w:rPr>
        <w:t>5.2.2 hodnota budovy, vrátane následných strát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color w:val="000000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406"/>
      </w:tblGrid>
      <w:tr w:rsidR="005C2C2D">
        <w:trPr>
          <w:cantSplit/>
        </w:trPr>
        <w:tc>
          <w:tcPr>
            <w:tcW w:w="940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46" w:type="dxa"/>
                <w:right w:w="46" w:type="dxa"/>
              </w:tblCellMar>
              <w:tblLook w:val="04A0"/>
            </w:tblPr>
            <w:tblGrid>
              <w:gridCol w:w="5580"/>
              <w:gridCol w:w="3720"/>
            </w:tblGrid>
            <w:tr w:rsidR="005C2C2D">
              <w:trPr>
                <w:cantSplit/>
              </w:trPr>
              <w:tc>
                <w:tcPr>
                  <w:tcW w:w="5580" w:type="dxa"/>
                  <w:shd w:val="clear" w:color="auto" w:fill="auto"/>
                  <w:vAlign w:val="center"/>
                </w:tcPr>
                <w:p w:rsidR="005C2C2D" w:rsidRDefault="00405245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L4ca - cena zvierat v zóne:</w:t>
                  </w:r>
                </w:p>
              </w:tc>
              <w:tc>
                <w:tcPr>
                  <w:tcW w:w="3720" w:type="dxa"/>
                  <w:shd w:val="clear" w:color="auto" w:fill="auto"/>
                  <w:vAlign w:val="center"/>
                </w:tcPr>
                <w:p w:rsidR="005C2C2D" w:rsidRDefault="00405245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right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0 €</w:t>
                  </w:r>
                </w:p>
              </w:tc>
            </w:tr>
            <w:tr w:rsidR="005C2C2D">
              <w:trPr>
                <w:cantSplit/>
              </w:trPr>
              <w:tc>
                <w:tcPr>
                  <w:tcW w:w="5580" w:type="dxa"/>
                  <w:shd w:val="clear" w:color="auto" w:fill="auto"/>
                  <w:vAlign w:val="center"/>
                </w:tcPr>
                <w:p w:rsidR="005C2C2D" w:rsidRDefault="00405245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L4cb - hodnota budovy príslušnej k zóne:</w:t>
                  </w:r>
                </w:p>
              </w:tc>
              <w:tc>
                <w:tcPr>
                  <w:tcW w:w="3720" w:type="dxa"/>
                  <w:shd w:val="clear" w:color="auto" w:fill="auto"/>
                  <w:vAlign w:val="center"/>
                </w:tcPr>
                <w:p w:rsidR="005C2C2D" w:rsidRDefault="00405245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right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350 000 €</w:t>
                  </w:r>
                </w:p>
              </w:tc>
            </w:tr>
            <w:tr w:rsidR="005C2C2D">
              <w:trPr>
                <w:cantSplit/>
              </w:trPr>
              <w:tc>
                <w:tcPr>
                  <w:tcW w:w="5580" w:type="dxa"/>
                  <w:shd w:val="clear" w:color="auto" w:fill="auto"/>
                  <w:vAlign w:val="center"/>
                </w:tcPr>
                <w:p w:rsidR="005C2C2D" w:rsidRDefault="00405245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L4cc - hodnota obsahu zóny:</w:t>
                  </w:r>
                </w:p>
              </w:tc>
              <w:tc>
                <w:tcPr>
                  <w:tcW w:w="3720" w:type="dxa"/>
                  <w:shd w:val="clear" w:color="auto" w:fill="auto"/>
                  <w:vAlign w:val="center"/>
                </w:tcPr>
                <w:p w:rsidR="005C2C2D" w:rsidRDefault="00405245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right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150 000 €</w:t>
                  </w:r>
                </w:p>
              </w:tc>
            </w:tr>
            <w:tr w:rsidR="005C2C2D">
              <w:trPr>
                <w:cantSplit/>
              </w:trPr>
              <w:tc>
                <w:tcPr>
                  <w:tcW w:w="5580" w:type="dxa"/>
                  <w:shd w:val="clear" w:color="auto" w:fill="auto"/>
                  <w:vAlign w:val="center"/>
                </w:tcPr>
                <w:p w:rsidR="005C2C2D" w:rsidRDefault="00405245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L4cs - hodnota vnútorných systémov vrátane ich činností v zóne:</w:t>
                  </w:r>
                </w:p>
              </w:tc>
              <w:tc>
                <w:tcPr>
                  <w:tcW w:w="3720" w:type="dxa"/>
                  <w:shd w:val="clear" w:color="auto" w:fill="auto"/>
                  <w:vAlign w:val="center"/>
                </w:tcPr>
                <w:p w:rsidR="005C2C2D" w:rsidRDefault="00405245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right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50 000 €</w:t>
                  </w:r>
                </w:p>
              </w:tc>
            </w:tr>
            <w:tr w:rsidR="005C2C2D">
              <w:trPr>
                <w:cantSplit/>
              </w:trPr>
              <w:tc>
                <w:tcPr>
                  <w:tcW w:w="5580" w:type="dxa"/>
                  <w:shd w:val="clear" w:color="auto" w:fill="auto"/>
                  <w:vAlign w:val="center"/>
                </w:tcPr>
                <w:p w:rsidR="005C2C2D" w:rsidRDefault="00405245">
                  <w:pPr>
                    <w:pStyle w:val="Normal"/>
                    <w:tabs>
                      <w:tab w:val="clear" w:pos="1134"/>
                      <w:tab w:val="left" w:pos="850"/>
                    </w:tabs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celkom:</w:t>
                  </w:r>
                </w:p>
              </w:tc>
              <w:tc>
                <w:tcPr>
                  <w:tcW w:w="3720" w:type="dxa"/>
                  <w:shd w:val="clear" w:color="auto" w:fill="auto"/>
                  <w:vAlign w:val="center"/>
                </w:tcPr>
                <w:p w:rsidR="005C2C2D" w:rsidRDefault="00405245">
                  <w:pPr>
                    <w:pStyle w:val="Normal"/>
                    <w:tabs>
                      <w:tab w:val="clear" w:pos="1134"/>
                      <w:tab w:val="left" w:pos="850"/>
                    </w:tabs>
                    <w:jc w:val="right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550 000 €</w:t>
                  </w:r>
                </w:p>
              </w:tc>
            </w:tr>
          </w:tbl>
          <w:p w:rsidR="005C2C2D" w:rsidRDefault="005C2C2D">
            <w:pPr>
              <w:pStyle w:val="Normal"/>
              <w:tabs>
                <w:tab w:val="clear" w:pos="1134"/>
                <w:tab w:val="left" w:pos="850"/>
              </w:tabs>
              <w:rPr>
                <w:color w:val="000000"/>
                <w:sz w:val="20"/>
              </w:rPr>
            </w:pPr>
          </w:p>
        </w:tc>
      </w:tr>
    </w:tbl>
    <w:p w:rsidR="005C2C2D" w:rsidRDefault="005C2C2D">
      <w:pPr>
        <w:pStyle w:val="Normal"/>
        <w:tabs>
          <w:tab w:val="clear" w:pos="1134"/>
          <w:tab w:val="left" w:pos="850"/>
        </w:tabs>
        <w:rPr>
          <w:color w:val="000000"/>
          <w:sz w:val="2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color w:val="000000"/>
          <w:sz w:val="2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5513"/>
        <w:gridCol w:w="3270"/>
      </w:tblGrid>
      <w:tr w:rsidR="005C2C2D">
        <w:tc>
          <w:tcPr>
            <w:tcW w:w="5513" w:type="dxa"/>
            <w:shd w:val="clear" w:color="auto" w:fill="auto"/>
          </w:tcPr>
          <w:p w:rsidR="005C2C2D" w:rsidRDefault="00405245">
            <w:pPr>
              <w:pStyle w:val="BODY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line="240" w:lineRule="auto"/>
              <w:rPr>
                <w:color w:val="000000"/>
              </w:rPr>
            </w:pPr>
            <w:proofErr w:type="spellStart"/>
            <w:r>
              <w:rPr>
                <w:sz w:val="20"/>
              </w:rPr>
              <w:t>Jednorázové</w:t>
            </w:r>
            <w:proofErr w:type="spellEnd"/>
            <w:r>
              <w:rPr>
                <w:sz w:val="20"/>
              </w:rPr>
              <w:t xml:space="preserve"> náklady na ochranná </w:t>
            </w:r>
            <w:proofErr w:type="spellStart"/>
            <w:r>
              <w:rPr>
                <w:sz w:val="20"/>
              </w:rPr>
              <w:t>opatření</w:t>
            </w:r>
            <w:proofErr w:type="spellEnd"/>
            <w:r>
              <w:rPr>
                <w:sz w:val="20"/>
              </w:rPr>
              <w:t xml:space="preserve">: </w:t>
            </w:r>
          </w:p>
        </w:tc>
        <w:tc>
          <w:tcPr>
            <w:tcW w:w="327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right"/>
              <w:rPr>
                <w:rFonts w:ascii="Arial" w:eastAsia="Arial" w:hAnsi="Arial"/>
                <w:color w:val="000000"/>
              </w:rPr>
            </w:pPr>
            <w:r>
              <w:rPr>
                <w:rFonts w:ascii="Arial" w:eastAsia="Arial" w:hAnsi="Arial"/>
                <w:color w:val="000000"/>
              </w:rPr>
              <w:t>6 000,00 €</w:t>
            </w: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color w:val="00000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color w:val="000000"/>
          <w:sz w:val="20"/>
        </w:rPr>
      </w:pPr>
      <w:r>
        <w:rPr>
          <w:b/>
          <w:color w:val="000000"/>
          <w:sz w:val="20"/>
        </w:rPr>
        <w:t>5.2.3 vyhodnotenie rizika R4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color w:val="000000"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r>
        <w:rPr>
          <w:sz w:val="20"/>
        </w:rPr>
        <w:t>Ro</w:t>
      </w:r>
      <w:r>
        <w:rPr>
          <w:rFonts w:ascii="MS PGothic" w:eastAsia="MS PGothic" w:hAnsi="MS PGothic"/>
          <w:sz w:val="20"/>
        </w:rPr>
        <w:t>č</w:t>
      </w:r>
      <w:r>
        <w:rPr>
          <w:sz w:val="20"/>
        </w:rPr>
        <w:t xml:space="preserve">ní náklady na celkové </w:t>
      </w:r>
      <w:proofErr w:type="spellStart"/>
      <w:r>
        <w:rPr>
          <w:sz w:val="20"/>
        </w:rPr>
        <w:t>ztráty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absenci</w:t>
      </w:r>
      <w:proofErr w:type="spellEnd"/>
      <w:r>
        <w:rPr>
          <w:sz w:val="20"/>
        </w:rPr>
        <w:t xml:space="preserve"> ochranných </w:t>
      </w:r>
      <w:proofErr w:type="spellStart"/>
      <w:r>
        <w:rPr>
          <w:sz w:val="20"/>
        </w:rPr>
        <w:t>opat</w:t>
      </w:r>
      <w:r>
        <w:rPr>
          <w:rFonts w:ascii="MS PGothic" w:eastAsia="MS PGothic" w:hAnsi="MS PGothic"/>
          <w:sz w:val="20"/>
        </w:rPr>
        <w:t>ř</w:t>
      </w:r>
      <w:r>
        <w:rPr>
          <w:sz w:val="20"/>
        </w:rPr>
        <w:t>ení</w:t>
      </w:r>
      <w:proofErr w:type="spellEnd"/>
      <w:r>
        <w:rPr>
          <w:sz w:val="20"/>
        </w:rPr>
        <w:t>: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1928"/>
        <w:gridCol w:w="6570"/>
      </w:tblGrid>
      <w:tr w:rsidR="005C2C2D">
        <w:tc>
          <w:tcPr>
            <w:tcW w:w="1928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  <w:color w:val="000000"/>
              </w:rPr>
              <w:t>C</w:t>
            </w:r>
            <w:r>
              <w:rPr>
                <w:rFonts w:ascii="Arial" w:eastAsia="Arial" w:hAnsi="Arial"/>
                <w:b/>
                <w:color w:val="000000"/>
                <w:position w:val="-5"/>
              </w:rPr>
              <w:t>L</w:t>
            </w:r>
          </w:p>
        </w:tc>
        <w:tc>
          <w:tcPr>
            <w:tcW w:w="657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color w:val="000000"/>
              </w:rPr>
              <w:t>467,95  €/rok</w:t>
            </w: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r>
        <w:rPr>
          <w:sz w:val="20"/>
        </w:rPr>
        <w:t xml:space="preserve">Roční náklady na </w:t>
      </w:r>
      <w:proofErr w:type="spellStart"/>
      <w:r>
        <w:rPr>
          <w:sz w:val="20"/>
        </w:rPr>
        <w:t>zbytkové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ztráty</w:t>
      </w:r>
      <w:proofErr w:type="spellEnd"/>
      <w:r>
        <w:rPr>
          <w:sz w:val="20"/>
        </w:rPr>
        <w:t xml:space="preserve">: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1928"/>
        <w:gridCol w:w="6570"/>
      </w:tblGrid>
      <w:tr w:rsidR="005C2C2D">
        <w:tc>
          <w:tcPr>
            <w:tcW w:w="1928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  <w:color w:val="000000"/>
              </w:rPr>
              <w:t>C</w:t>
            </w:r>
            <w:r>
              <w:rPr>
                <w:rFonts w:ascii="Arial" w:eastAsia="Arial" w:hAnsi="Arial"/>
                <w:b/>
                <w:color w:val="000000"/>
                <w:position w:val="-5"/>
              </w:rPr>
              <w:t>RL</w:t>
            </w:r>
          </w:p>
        </w:tc>
        <w:tc>
          <w:tcPr>
            <w:tcW w:w="657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color w:val="000000"/>
              </w:rPr>
              <w:t>24,28  €/rok</w:t>
            </w: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  <w:r>
        <w:rPr>
          <w:rFonts w:ascii="Arial" w:eastAsia="Arial" w:hAnsi="Arial"/>
        </w:rPr>
        <w:t>Ro</w:t>
      </w:r>
      <w:r>
        <w:rPr>
          <w:rFonts w:ascii="MS PGothic" w:eastAsia="MS PGothic" w:hAnsi="MS PGothic"/>
        </w:rPr>
        <w:t>č</w:t>
      </w:r>
      <w:r>
        <w:rPr>
          <w:rFonts w:ascii="Arial" w:eastAsia="Arial" w:hAnsi="Arial"/>
        </w:rPr>
        <w:t xml:space="preserve">ní náklady </w:t>
      </w:r>
      <w:r>
        <w:rPr>
          <w:rFonts w:ascii="Arial" w:eastAsia="Arial" w:hAnsi="Arial"/>
          <w:color w:val="000000"/>
        </w:rPr>
        <w:t xml:space="preserve">na </w:t>
      </w:r>
      <w:r>
        <w:rPr>
          <w:rFonts w:ascii="Arial" w:eastAsia="Arial" w:hAnsi="Arial"/>
        </w:rPr>
        <w:t xml:space="preserve">ochranná </w:t>
      </w:r>
      <w:proofErr w:type="spellStart"/>
      <w:r>
        <w:rPr>
          <w:rFonts w:ascii="Arial" w:eastAsia="Arial" w:hAnsi="Arial"/>
        </w:rPr>
        <w:t>opat</w:t>
      </w:r>
      <w:r>
        <w:rPr>
          <w:rFonts w:ascii="MS PGothic" w:eastAsia="MS PGothic" w:hAnsi="MS PGothic"/>
        </w:rPr>
        <w:t>ř</w:t>
      </w:r>
      <w:r>
        <w:rPr>
          <w:rFonts w:ascii="Arial" w:eastAsia="Arial" w:hAnsi="Arial"/>
        </w:rPr>
        <w:t>ení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  <w:color w:val="000000"/>
        </w:rPr>
        <w:t>ve</w:t>
      </w:r>
      <w:proofErr w:type="spellEnd"/>
      <w:r>
        <w:rPr>
          <w:rFonts w:ascii="Arial" w:eastAsia="Arial" w:hAnsi="Arial"/>
          <w:color w:val="000000"/>
        </w:rPr>
        <w:t xml:space="preserve"> </w:t>
      </w:r>
      <w:proofErr w:type="spellStart"/>
      <w:r>
        <w:rPr>
          <w:rFonts w:ascii="Arial" w:eastAsia="Arial" w:hAnsi="Arial"/>
          <w:color w:val="000000"/>
        </w:rPr>
        <w:t>vztahu</w:t>
      </w:r>
      <w:proofErr w:type="spellEnd"/>
      <w:r>
        <w:rPr>
          <w:rFonts w:ascii="Arial" w:eastAsia="Arial" w:hAnsi="Arial"/>
          <w:color w:val="000000"/>
        </w:rPr>
        <w:t xml:space="preserve"> k návratnosti dobu 20,00 let, </w:t>
      </w:r>
      <w:proofErr w:type="spellStart"/>
      <w:r>
        <w:rPr>
          <w:rFonts w:ascii="Arial" w:eastAsia="Arial" w:hAnsi="Arial"/>
          <w:color w:val="000000"/>
        </w:rPr>
        <w:t>jsou</w:t>
      </w:r>
      <w:proofErr w:type="spellEnd"/>
      <w:r>
        <w:rPr>
          <w:rFonts w:ascii="Arial" w:eastAsia="Arial" w:hAnsi="Arial"/>
          <w:color w:val="000000"/>
        </w:rPr>
        <w:t xml:space="preserve"> </w:t>
      </w:r>
      <w:proofErr w:type="spellStart"/>
      <w:r>
        <w:rPr>
          <w:rFonts w:ascii="Arial" w:eastAsia="Arial" w:hAnsi="Arial"/>
          <w:color w:val="000000"/>
        </w:rPr>
        <w:t>následující</w:t>
      </w:r>
      <w:proofErr w:type="spellEnd"/>
      <w:r>
        <w:rPr>
          <w:rFonts w:ascii="Arial" w:eastAsia="Arial" w:hAnsi="Arial"/>
          <w:color w:val="000000"/>
        </w:rPr>
        <w:t>: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1928"/>
        <w:gridCol w:w="6570"/>
      </w:tblGrid>
      <w:tr w:rsidR="005C2C2D">
        <w:tc>
          <w:tcPr>
            <w:tcW w:w="1928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  <w:color w:val="000000"/>
              </w:rPr>
              <w:t>C</w:t>
            </w:r>
            <w:r>
              <w:rPr>
                <w:rFonts w:ascii="Arial" w:eastAsia="Arial" w:hAnsi="Arial"/>
                <w:b/>
                <w:color w:val="000000"/>
                <w:position w:val="-5"/>
              </w:rPr>
              <w:t>PM</w:t>
            </w:r>
          </w:p>
        </w:tc>
        <w:tc>
          <w:tcPr>
            <w:tcW w:w="657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color w:val="000000"/>
              </w:rPr>
              <w:t>396,00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eastAsia="Arial" w:hAnsi="Arial"/>
                <w:color w:val="000000"/>
              </w:rPr>
              <w:t>€</w:t>
            </w:r>
            <w:r>
              <w:rPr>
                <w:rFonts w:ascii="Arial" w:eastAsia="Arial" w:hAnsi="Arial"/>
              </w:rPr>
              <w:t>/rok</w:t>
            </w: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  <w:r>
        <w:rPr>
          <w:rFonts w:ascii="Arial" w:eastAsia="Arial" w:hAnsi="Arial"/>
        </w:rPr>
        <w:t>Ro</w:t>
      </w:r>
      <w:r>
        <w:rPr>
          <w:rFonts w:ascii="MS PGothic" w:eastAsia="MS PGothic" w:hAnsi="MS PGothic"/>
        </w:rPr>
        <w:t>č</w:t>
      </w:r>
      <w:r>
        <w:rPr>
          <w:rFonts w:ascii="Arial" w:eastAsia="Arial" w:hAnsi="Arial"/>
        </w:rPr>
        <w:t xml:space="preserve">ní úspora </w:t>
      </w:r>
      <w:proofErr w:type="spellStart"/>
      <w:r>
        <w:rPr>
          <w:rFonts w:ascii="Arial" w:eastAsia="Arial" w:hAnsi="Arial"/>
        </w:rPr>
        <w:t>pen</w:t>
      </w:r>
      <w:r>
        <w:rPr>
          <w:rFonts w:ascii="MS PGothic" w:eastAsia="MS PGothic" w:hAnsi="MS PGothic"/>
        </w:rPr>
        <w:t>ě</w:t>
      </w:r>
      <w:r>
        <w:rPr>
          <w:rFonts w:ascii="Arial" w:eastAsia="Arial" w:hAnsi="Arial"/>
        </w:rPr>
        <w:t>z</w:t>
      </w:r>
      <w:proofErr w:type="spellEnd"/>
      <w:r>
        <w:rPr>
          <w:rFonts w:ascii="Arial" w:eastAsia="Arial" w:hAnsi="Arial"/>
          <w:color w:val="000000"/>
        </w:rPr>
        <w:t>: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color w:val="00000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1928"/>
        <w:gridCol w:w="6570"/>
      </w:tblGrid>
      <w:tr w:rsidR="005C2C2D">
        <w:tc>
          <w:tcPr>
            <w:tcW w:w="1928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  <w:color w:val="000000"/>
              </w:rPr>
              <w:t>S</w:t>
            </w:r>
            <w:r>
              <w:rPr>
                <w:rFonts w:ascii="Arial" w:eastAsia="Arial" w:hAnsi="Arial"/>
                <w:b/>
                <w:color w:val="000000"/>
                <w:position w:val="-5"/>
              </w:rPr>
              <w:t>M</w:t>
            </w:r>
          </w:p>
        </w:tc>
        <w:tc>
          <w:tcPr>
            <w:tcW w:w="6570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color w:val="000000"/>
              </w:rPr>
              <w:t>47,67</w:t>
            </w:r>
            <w:r>
              <w:rPr>
                <w:rFonts w:ascii="Arial" w:eastAsia="Arial" w:hAnsi="Arial"/>
              </w:rPr>
              <w:t xml:space="preserve"> </w:t>
            </w:r>
            <w:r>
              <w:rPr>
                <w:rFonts w:ascii="Arial" w:eastAsia="Arial" w:hAnsi="Arial"/>
                <w:color w:val="000000"/>
              </w:rPr>
              <w:t>€</w:t>
            </w:r>
            <w:r>
              <w:rPr>
                <w:rFonts w:ascii="Arial" w:eastAsia="Arial" w:hAnsi="Arial"/>
              </w:rPr>
              <w:t>/rok</w:t>
            </w:r>
          </w:p>
        </w:tc>
      </w:tr>
    </w:tbl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Proto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jsou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použitelná</w:t>
      </w:r>
      <w:proofErr w:type="spellEnd"/>
      <w:r>
        <w:rPr>
          <w:sz w:val="20"/>
        </w:rPr>
        <w:t xml:space="preserve"> ochranná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považována</w:t>
      </w:r>
      <w:proofErr w:type="spellEnd"/>
      <w:r>
        <w:rPr>
          <w:sz w:val="20"/>
        </w:rPr>
        <w:t xml:space="preserve"> za </w:t>
      </w:r>
      <w:proofErr w:type="spellStart"/>
      <w:r>
        <w:rPr>
          <w:sz w:val="20"/>
        </w:rPr>
        <w:t>efektivní</w:t>
      </w:r>
      <w:proofErr w:type="spellEnd"/>
      <w:r>
        <w:rPr>
          <w:sz w:val="20"/>
        </w:rPr>
        <w:t>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jc w:val="center"/>
        <w:rPr>
          <w:sz w:val="20"/>
        </w:rPr>
      </w:pPr>
      <w:r>
        <w:rPr>
          <w:noProof/>
        </w:rPr>
        <w:drawing>
          <wp:inline distT="0" distB="0" distL="0" distR="0">
            <wp:extent cx="4171950" cy="952500"/>
            <wp:effectExtent l="0" t="0" r="0" b="0"/>
            <wp:docPr id="6" name="_tx_id_6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C2D" w:rsidRDefault="005C2C2D">
      <w:pPr>
        <w:pStyle w:val="Normal"/>
        <w:tabs>
          <w:tab w:val="clear" w:pos="1134"/>
          <w:tab w:val="left" w:pos="850"/>
        </w:tabs>
        <w:jc w:val="center"/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6. výber ochranných opatrení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Výběrem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následujících</w:t>
      </w:r>
      <w:proofErr w:type="spellEnd"/>
      <w:r>
        <w:rPr>
          <w:sz w:val="20"/>
        </w:rPr>
        <w:t xml:space="preserve"> ochranných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můžete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stávající</w:t>
      </w:r>
      <w:proofErr w:type="spellEnd"/>
      <w:r>
        <w:rPr>
          <w:sz w:val="20"/>
        </w:rPr>
        <w:t xml:space="preserve"> rizika </w:t>
      </w:r>
      <w:proofErr w:type="spellStart"/>
      <w:r>
        <w:rPr>
          <w:sz w:val="20"/>
        </w:rPr>
        <w:t>snížit</w:t>
      </w:r>
      <w:proofErr w:type="spellEnd"/>
      <w:r>
        <w:rPr>
          <w:sz w:val="20"/>
        </w:rPr>
        <w:t xml:space="preserve"> na </w:t>
      </w:r>
      <w:proofErr w:type="spellStart"/>
      <w:r>
        <w:rPr>
          <w:sz w:val="20"/>
        </w:rPr>
        <w:t>přijatelnou</w:t>
      </w:r>
      <w:proofErr w:type="spellEnd"/>
      <w:r>
        <w:rPr>
          <w:sz w:val="20"/>
        </w:rPr>
        <w:t xml:space="preserve"> úroveň.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  <w:r>
        <w:rPr>
          <w:rFonts w:ascii="Arial" w:eastAsia="Arial" w:hAnsi="Arial"/>
        </w:rPr>
        <w:t xml:space="preserve">Je </w:t>
      </w:r>
      <w:proofErr w:type="spellStart"/>
      <w:r>
        <w:rPr>
          <w:rFonts w:ascii="Arial" w:eastAsia="Arial" w:hAnsi="Arial"/>
        </w:rPr>
        <w:t>nutno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realizovat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minimálně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veškerá</w:t>
      </w:r>
      <w:proofErr w:type="spellEnd"/>
      <w:r>
        <w:rPr>
          <w:rFonts w:ascii="Arial" w:eastAsia="Arial" w:hAnsi="Arial"/>
        </w:rPr>
        <w:t xml:space="preserve"> níže uvedená ochranná </w:t>
      </w:r>
      <w:proofErr w:type="spellStart"/>
      <w:r>
        <w:rPr>
          <w:rFonts w:ascii="Arial" w:eastAsia="Arial" w:hAnsi="Arial"/>
        </w:rPr>
        <w:t>opatření</w:t>
      </w:r>
      <w:proofErr w:type="spellEnd"/>
      <w:r>
        <w:rPr>
          <w:rFonts w:ascii="Arial" w:eastAsia="Arial" w:hAnsi="Arial"/>
        </w:rPr>
        <w:t>.</w:t>
      </w:r>
    </w:p>
    <w:p w:rsidR="005C2C2D" w:rsidRDefault="005C2C2D">
      <w:pPr>
        <w:pStyle w:val="Normal"/>
        <w:tabs>
          <w:tab w:val="clear" w:pos="1134"/>
          <w:tab w:val="left" w:pos="850"/>
        </w:tabs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opatrenia s ochranou / požadovaný stav: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tbl>
      <w:tblPr>
        <w:tblW w:w="0" w:type="auto"/>
        <w:tblInd w:w="50" w:type="dxa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/>
      </w:tblPr>
      <w:tblGrid>
        <w:gridCol w:w="2325"/>
        <w:gridCol w:w="930"/>
        <w:gridCol w:w="4185"/>
        <w:gridCol w:w="1860"/>
      </w:tblGrid>
      <w:tr w:rsidR="005C2C2D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priestor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5C2C2D" w:rsidRDefault="005C2C2D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opatrenie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činiteľ</w:t>
            </w:r>
          </w:p>
        </w:tc>
      </w:tr>
      <w:tr w:rsidR="005C2C2D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:rsidR="005C2C2D" w:rsidRDefault="005C2C2D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pB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4185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  <w:r>
              <w:rPr>
                <w:sz w:val="20"/>
              </w:rPr>
              <w:t>systém ochrany pred bleskom (LPS)</w:t>
            </w:r>
          </w:p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  <w:r>
              <w:rPr>
                <w:sz w:val="20"/>
              </w:rPr>
              <w:t>LPS triedy IV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2.000E-01</w:t>
            </w:r>
          </w:p>
        </w:tc>
      </w:tr>
      <w:tr w:rsidR="005C2C2D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:rsidR="005C2C2D" w:rsidRDefault="005C2C2D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pEB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4185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  <w:r>
              <w:rPr>
                <w:sz w:val="20"/>
              </w:rPr>
              <w:t>pospájanie proti blesku</w:t>
            </w:r>
          </w:p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  <w:r>
              <w:rPr>
                <w:sz w:val="20"/>
              </w:rPr>
              <w:t>pospájanie a SPD pre LPL III alebo IV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5.000E-02</w:t>
            </w:r>
          </w:p>
        </w:tc>
      </w:tr>
      <w:tr w:rsidR="005C2C2D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:rsidR="005C2C2D" w:rsidRDefault="005C2C2D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5C2C2D" w:rsidRDefault="005C2C2D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</w:p>
        </w:tc>
        <w:tc>
          <w:tcPr>
            <w:tcW w:w="4185" w:type="dxa"/>
            <w:shd w:val="clear" w:color="auto" w:fill="auto"/>
            <w:vAlign w:val="center"/>
          </w:tcPr>
          <w:p w:rsidR="005C2C2D" w:rsidRDefault="005C2C2D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  <w:u w:val="single"/>
              </w:rPr>
            </w:pPr>
          </w:p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vedenie 1:</w:t>
            </w:r>
          </w:p>
          <w:p w:rsidR="005C2C2D" w:rsidRDefault="005C2C2D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  <w:u w:val="single"/>
              </w:rPr>
            </w:pPr>
          </w:p>
        </w:tc>
        <w:tc>
          <w:tcPr>
            <w:tcW w:w="1860" w:type="dxa"/>
            <w:shd w:val="clear" w:color="auto" w:fill="auto"/>
            <w:vAlign w:val="center"/>
          </w:tcPr>
          <w:p w:rsidR="005C2C2D" w:rsidRDefault="005C2C2D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sz w:val="20"/>
              </w:rPr>
            </w:pPr>
          </w:p>
        </w:tc>
      </w:tr>
      <w:tr w:rsidR="005C2C2D">
        <w:trPr>
          <w:cantSplit/>
        </w:trPr>
        <w:tc>
          <w:tcPr>
            <w:tcW w:w="2325" w:type="dxa"/>
            <w:shd w:val="clear" w:color="auto" w:fill="auto"/>
            <w:vAlign w:val="center"/>
          </w:tcPr>
          <w:p w:rsidR="005C2C2D" w:rsidRDefault="005C2C2D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pSPD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4185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  <w:r>
              <w:rPr>
                <w:sz w:val="20"/>
              </w:rPr>
              <w:t>koordinovaná ochrana SPD</w:t>
            </w:r>
          </w:p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rPr>
                <w:sz w:val="20"/>
              </w:rPr>
            </w:pPr>
            <w:r>
              <w:rPr>
                <w:sz w:val="20"/>
              </w:rPr>
              <w:t>LPL III alebo IV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5C2C2D" w:rsidRDefault="00405245">
            <w:pPr>
              <w:pStyle w:val="Normal"/>
              <w:tabs>
                <w:tab w:val="clear" w:pos="1134"/>
                <w:tab w:val="left" w:pos="850"/>
              </w:tabs>
              <w:jc w:val="right"/>
              <w:rPr>
                <w:sz w:val="20"/>
              </w:rPr>
            </w:pPr>
            <w:r>
              <w:rPr>
                <w:sz w:val="20"/>
              </w:rPr>
              <w:t>5.000E-02</w:t>
            </w:r>
          </w:p>
        </w:tc>
      </w:tr>
    </w:tbl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sz w:val="20"/>
        </w:rPr>
        <w:br w:type="page"/>
      </w:r>
      <w:r>
        <w:rPr>
          <w:b/>
          <w:sz w:val="20"/>
        </w:rPr>
        <w:lastRenderedPageBreak/>
        <w:t>7. právna záväznosť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Posouzení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rizik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provedené</w:t>
      </w:r>
      <w:proofErr w:type="spellEnd"/>
      <w:r>
        <w:rPr>
          <w:sz w:val="20"/>
        </w:rPr>
        <w:t xml:space="preserve"> na </w:t>
      </w:r>
      <w:proofErr w:type="spellStart"/>
      <w:r>
        <w:rPr>
          <w:sz w:val="20"/>
        </w:rPr>
        <w:t>základě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informací</w:t>
      </w:r>
      <w:proofErr w:type="spellEnd"/>
      <w:r>
        <w:rPr>
          <w:sz w:val="20"/>
        </w:rPr>
        <w:t xml:space="preserve"> poskytnutých </w:t>
      </w:r>
      <w:proofErr w:type="spellStart"/>
      <w:r>
        <w:rPr>
          <w:sz w:val="20"/>
        </w:rPr>
        <w:t>provozovatelem</w:t>
      </w:r>
      <w:proofErr w:type="spellEnd"/>
      <w:r>
        <w:rPr>
          <w:sz w:val="20"/>
        </w:rPr>
        <w:t xml:space="preserve"> budovy, </w:t>
      </w:r>
      <w:proofErr w:type="spellStart"/>
      <w:r>
        <w:rPr>
          <w:sz w:val="20"/>
        </w:rPr>
        <w:t>jejím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vlastníkem</w:t>
      </w:r>
      <w:proofErr w:type="spellEnd"/>
      <w:r>
        <w:rPr>
          <w:sz w:val="20"/>
        </w:rPr>
        <w:t xml:space="preserve"> nebo </w:t>
      </w:r>
      <w:proofErr w:type="spellStart"/>
      <w:r>
        <w:rPr>
          <w:sz w:val="20"/>
        </w:rPr>
        <w:t>odbornýmí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zaměstnanci</w:t>
      </w:r>
      <w:proofErr w:type="spellEnd"/>
      <w:r>
        <w:rPr>
          <w:sz w:val="20"/>
        </w:rPr>
        <w:t xml:space="preserve">, je </w:t>
      </w:r>
      <w:proofErr w:type="spellStart"/>
      <w:r>
        <w:rPr>
          <w:sz w:val="20"/>
        </w:rPr>
        <w:t>třeba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zjistit</w:t>
      </w:r>
      <w:proofErr w:type="spellEnd"/>
      <w:r>
        <w:rPr>
          <w:sz w:val="20"/>
        </w:rPr>
        <w:t xml:space="preserve"> na </w:t>
      </w:r>
      <w:proofErr w:type="spellStart"/>
      <w:r>
        <w:rPr>
          <w:sz w:val="20"/>
        </w:rPr>
        <w:t>místě</w:t>
      </w:r>
      <w:proofErr w:type="spellEnd"/>
      <w:r>
        <w:rPr>
          <w:sz w:val="20"/>
        </w:rPr>
        <w:t xml:space="preserve">. Je </w:t>
      </w:r>
      <w:proofErr w:type="spellStart"/>
      <w:r>
        <w:rPr>
          <w:sz w:val="20"/>
        </w:rPr>
        <w:t>třeba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poznamenat</w:t>
      </w:r>
      <w:proofErr w:type="spellEnd"/>
      <w:r>
        <w:rPr>
          <w:sz w:val="20"/>
        </w:rPr>
        <w:t xml:space="preserve">, že </w:t>
      </w:r>
      <w:proofErr w:type="spellStart"/>
      <w:r>
        <w:rPr>
          <w:sz w:val="20"/>
        </w:rPr>
        <w:t>tyto</w:t>
      </w:r>
      <w:proofErr w:type="spellEnd"/>
      <w:r>
        <w:rPr>
          <w:sz w:val="20"/>
        </w:rPr>
        <w:t xml:space="preserve"> údaje je </w:t>
      </w:r>
      <w:proofErr w:type="spellStart"/>
      <w:r>
        <w:rPr>
          <w:sz w:val="20"/>
        </w:rPr>
        <w:t>třeba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zkotrolovat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odpovídají-li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realitě</w:t>
      </w:r>
      <w:proofErr w:type="spellEnd"/>
      <w:r>
        <w:rPr>
          <w:sz w:val="20"/>
        </w:rPr>
        <w:t>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Na </w:t>
      </w:r>
      <w:proofErr w:type="spellStart"/>
      <w:r>
        <w:rPr>
          <w:sz w:val="20"/>
        </w:rPr>
        <w:t>místě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potřeba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získat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výpočet rizika, </w:t>
      </w:r>
      <w:proofErr w:type="spellStart"/>
      <w:r>
        <w:rPr>
          <w:sz w:val="20"/>
        </w:rPr>
        <w:t>které</w:t>
      </w:r>
      <w:proofErr w:type="spellEnd"/>
      <w:r>
        <w:rPr>
          <w:sz w:val="20"/>
        </w:rPr>
        <w:t xml:space="preserve"> poskytne </w:t>
      </w:r>
      <w:proofErr w:type="spellStart"/>
      <w:r>
        <w:rPr>
          <w:sz w:val="20"/>
        </w:rPr>
        <w:t>provozovatel</w:t>
      </w:r>
      <w:proofErr w:type="spellEnd"/>
      <w:r>
        <w:rPr>
          <w:sz w:val="20"/>
        </w:rPr>
        <w:t xml:space="preserve"> budovy, </w:t>
      </w:r>
      <w:proofErr w:type="spellStart"/>
      <w:r>
        <w:rPr>
          <w:sz w:val="20"/>
        </w:rPr>
        <w:t>její</w:t>
      </w:r>
      <w:proofErr w:type="spellEnd"/>
      <w:r>
        <w:rPr>
          <w:sz w:val="20"/>
        </w:rPr>
        <w:t xml:space="preserve"> vlastník nebo odborní </w:t>
      </w:r>
      <w:proofErr w:type="spellStart"/>
      <w:r>
        <w:rPr>
          <w:sz w:val="20"/>
        </w:rPr>
        <w:t>zaměstnanci</w:t>
      </w:r>
      <w:proofErr w:type="spellEnd"/>
      <w:r>
        <w:rPr>
          <w:sz w:val="20"/>
        </w:rPr>
        <w:t xml:space="preserve">. Je </w:t>
      </w:r>
      <w:proofErr w:type="spellStart"/>
      <w:r>
        <w:rPr>
          <w:sz w:val="20"/>
        </w:rPr>
        <w:t>nutno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tyto</w:t>
      </w:r>
      <w:proofErr w:type="spellEnd"/>
      <w:r>
        <w:rPr>
          <w:sz w:val="20"/>
        </w:rPr>
        <w:t xml:space="preserve"> údaje </w:t>
      </w:r>
      <w:proofErr w:type="spellStart"/>
      <w:r>
        <w:rPr>
          <w:sz w:val="20"/>
        </w:rPr>
        <w:t>zkotrolovat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zda-li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odpovídají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realitě</w:t>
      </w:r>
      <w:proofErr w:type="spellEnd"/>
      <w:r>
        <w:rPr>
          <w:sz w:val="20"/>
        </w:rPr>
        <w:t>.</w:t>
      </w:r>
    </w:p>
    <w:p w:rsidR="005C2C2D" w:rsidRDefault="005C2C2D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Postup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stanovení výpočtu rizika </w:t>
      </w:r>
      <w:proofErr w:type="spellStart"/>
      <w:r>
        <w:rPr>
          <w:sz w:val="20"/>
        </w:rPr>
        <w:t>softwarem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DEHNsupport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odvozen</w:t>
      </w:r>
      <w:proofErr w:type="spellEnd"/>
      <w:r>
        <w:rPr>
          <w:sz w:val="20"/>
        </w:rPr>
        <w:t xml:space="preserve"> od </w:t>
      </w:r>
      <w:proofErr w:type="spellStart"/>
      <w:r>
        <w:rPr>
          <w:sz w:val="20"/>
        </w:rPr>
        <w:t>standardní</w:t>
      </w:r>
      <w:r>
        <w:rPr>
          <w:sz w:val="20"/>
        </w:rPr>
        <w:t>ho</w:t>
      </w:r>
      <w:proofErr w:type="spellEnd"/>
      <w:r>
        <w:rPr>
          <w:sz w:val="20"/>
        </w:rPr>
        <w:t xml:space="preserve"> STN EN 62305-2:20xx.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Je </w:t>
      </w:r>
      <w:proofErr w:type="spellStart"/>
      <w:r>
        <w:rPr>
          <w:sz w:val="20"/>
        </w:rPr>
        <w:t>třeba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poznamenat</w:t>
      </w:r>
      <w:proofErr w:type="spellEnd"/>
      <w:r>
        <w:rPr>
          <w:sz w:val="20"/>
        </w:rPr>
        <w:t xml:space="preserve">, že </w:t>
      </w:r>
      <w:proofErr w:type="spellStart"/>
      <w:r>
        <w:rPr>
          <w:sz w:val="20"/>
        </w:rPr>
        <w:t>všechny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předpoklady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dokumentace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ilustrace</w:t>
      </w:r>
      <w:proofErr w:type="spellEnd"/>
      <w:r>
        <w:rPr>
          <w:sz w:val="20"/>
        </w:rPr>
        <w:t xml:space="preserve">, kresby, </w:t>
      </w:r>
      <w:proofErr w:type="spellStart"/>
      <w:r>
        <w:rPr>
          <w:sz w:val="20"/>
        </w:rPr>
        <w:t>rozměry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parametry</w:t>
      </w:r>
      <w:proofErr w:type="spellEnd"/>
      <w:r>
        <w:rPr>
          <w:sz w:val="20"/>
        </w:rPr>
        <w:t xml:space="preserve"> a výsledky </w:t>
      </w:r>
      <w:proofErr w:type="spellStart"/>
      <w:r>
        <w:rPr>
          <w:sz w:val="20"/>
        </w:rPr>
        <w:t>nejsou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právně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závazné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zpracovatele</w:t>
      </w:r>
      <w:proofErr w:type="spellEnd"/>
      <w:r>
        <w:rPr>
          <w:sz w:val="20"/>
        </w:rPr>
        <w:t xml:space="preserve"> výpočtu </w:t>
      </w:r>
      <w:proofErr w:type="spellStart"/>
      <w:r>
        <w:rPr>
          <w:sz w:val="20"/>
        </w:rPr>
        <w:t>rizik</w:t>
      </w:r>
      <w:proofErr w:type="spellEnd"/>
      <w:r>
        <w:rPr>
          <w:sz w:val="20"/>
        </w:rPr>
        <w:t>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sz w:val="20"/>
        </w:rPr>
      </w:pPr>
      <w:r w:rsidRPr="00405245">
        <w:rPr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3740444</wp:posOffset>
            </wp:positionH>
            <wp:positionV relativeFrom="paragraph">
              <wp:posOffset>-130402</wp:posOffset>
            </wp:positionV>
            <wp:extent cx="1412543" cy="716507"/>
            <wp:effectExtent l="0" t="0" r="0" b="0"/>
            <wp:wrapNone/>
            <wp:docPr id="7" name="Obrázek 7" descr="charlie po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arlie podpi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5C2C2D">
      <w:pPr>
        <w:pStyle w:val="Normal"/>
        <w:rPr>
          <w:sz w:val="2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4545"/>
        <w:gridCol w:w="4515"/>
      </w:tblGrid>
      <w:tr w:rsidR="005C2C2D">
        <w:tc>
          <w:tcPr>
            <w:tcW w:w="4545" w:type="dxa"/>
            <w:shd w:val="clear" w:color="auto" w:fill="auto"/>
          </w:tcPr>
          <w:p w:rsidR="005C2C2D" w:rsidRDefault="00405245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_____________________________________</w:t>
            </w:r>
          </w:p>
        </w:tc>
        <w:tc>
          <w:tcPr>
            <w:tcW w:w="4515" w:type="dxa"/>
            <w:shd w:val="clear" w:color="auto" w:fill="auto"/>
          </w:tcPr>
          <w:p w:rsidR="005C2C2D" w:rsidRDefault="00405245">
            <w:pPr>
              <w:pStyle w:val="Normal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</w:t>
            </w:r>
            <w:r>
              <w:rPr>
                <w:sz w:val="20"/>
              </w:rPr>
              <w:t>_____________</w:t>
            </w:r>
          </w:p>
        </w:tc>
      </w:tr>
      <w:tr w:rsidR="005C2C2D">
        <w:tc>
          <w:tcPr>
            <w:tcW w:w="4545" w:type="dxa"/>
            <w:shd w:val="clear" w:color="auto" w:fill="auto"/>
          </w:tcPr>
          <w:p w:rsidR="005C2C2D" w:rsidRDefault="00405245">
            <w:pPr>
              <w:pStyle w:val="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Místo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Datum</w:t>
            </w:r>
            <w:proofErr w:type="spellEnd"/>
          </w:p>
        </w:tc>
        <w:tc>
          <w:tcPr>
            <w:tcW w:w="4515" w:type="dxa"/>
            <w:shd w:val="clear" w:color="auto" w:fill="auto"/>
          </w:tcPr>
          <w:p w:rsidR="005C2C2D" w:rsidRDefault="00405245">
            <w:pPr>
              <w:pStyle w:val="Normal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Razítko</w:t>
            </w:r>
            <w:proofErr w:type="spellEnd"/>
            <w:r>
              <w:rPr>
                <w:sz w:val="20"/>
              </w:rPr>
              <w:t>, Podpis</w:t>
            </w:r>
          </w:p>
        </w:tc>
      </w:tr>
    </w:tbl>
    <w:p w:rsidR="005C2C2D" w:rsidRDefault="005C2C2D">
      <w:pPr>
        <w:pStyle w:val="Normal"/>
        <w:rPr>
          <w:sz w:val="2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sz w:val="20"/>
        </w:rPr>
        <w:br w:type="page"/>
      </w:r>
      <w:r>
        <w:rPr>
          <w:b/>
          <w:sz w:val="20"/>
        </w:rPr>
        <w:lastRenderedPageBreak/>
        <w:t>8. všeobecné informácie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  <w:r>
        <w:rPr>
          <w:rFonts w:ascii="Arial" w:eastAsia="Arial" w:hAnsi="Arial"/>
          <w:b/>
          <w:color w:val="000000"/>
        </w:rPr>
        <w:t>8.</w:t>
      </w:r>
      <w:r>
        <w:rPr>
          <w:rFonts w:ascii="Arial" w:eastAsia="Arial" w:hAnsi="Arial"/>
          <w:b/>
        </w:rPr>
        <w:t xml:space="preserve">1 </w:t>
      </w:r>
      <w:proofErr w:type="spellStart"/>
      <w:r>
        <w:rPr>
          <w:rFonts w:ascii="Arial" w:eastAsia="Arial" w:hAnsi="Arial"/>
          <w:b/>
        </w:rPr>
        <w:t>Součásti</w:t>
      </w:r>
      <w:proofErr w:type="spellEnd"/>
      <w:r>
        <w:rPr>
          <w:rFonts w:ascii="Arial" w:eastAsia="Arial" w:hAnsi="Arial"/>
          <w:b/>
        </w:rPr>
        <w:t xml:space="preserve"> </w:t>
      </w:r>
      <w:proofErr w:type="spellStart"/>
      <w:r>
        <w:rPr>
          <w:rFonts w:ascii="Arial" w:eastAsia="Arial" w:hAnsi="Arial"/>
          <w:b/>
        </w:rPr>
        <w:t>vnější</w:t>
      </w:r>
      <w:proofErr w:type="spellEnd"/>
      <w:r>
        <w:rPr>
          <w:rFonts w:ascii="Arial" w:eastAsia="Arial" w:hAnsi="Arial"/>
          <w:b/>
        </w:rPr>
        <w:t xml:space="preserve"> ochrany </w:t>
      </w:r>
      <w:proofErr w:type="spellStart"/>
      <w:r>
        <w:rPr>
          <w:rFonts w:ascii="Arial" w:eastAsia="Arial" w:hAnsi="Arial"/>
          <w:b/>
        </w:rPr>
        <w:t>před</w:t>
      </w:r>
      <w:proofErr w:type="spellEnd"/>
      <w:r>
        <w:rPr>
          <w:rFonts w:ascii="Arial" w:eastAsia="Arial" w:hAnsi="Arial"/>
          <w:b/>
        </w:rPr>
        <w:t xml:space="preserve"> </w:t>
      </w:r>
      <w:proofErr w:type="spellStart"/>
      <w:r>
        <w:rPr>
          <w:rFonts w:ascii="Arial" w:eastAsia="Arial" w:hAnsi="Arial"/>
          <w:b/>
        </w:rPr>
        <w:t>bleskem</w:t>
      </w:r>
      <w:proofErr w:type="spellEnd"/>
      <w:r>
        <w:rPr>
          <w:b/>
        </w:rPr>
        <w:t xml:space="preserve">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r>
        <w:rPr>
          <w:sz w:val="20"/>
        </w:rPr>
        <w:t xml:space="preserve">Prvky ochrany </w:t>
      </w:r>
      <w:proofErr w:type="spellStart"/>
      <w:r>
        <w:rPr>
          <w:sz w:val="20"/>
        </w:rPr>
        <w:t>před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které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používají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výstavbu </w:t>
      </w:r>
      <w:proofErr w:type="spellStart"/>
      <w:r>
        <w:rPr>
          <w:sz w:val="20"/>
        </w:rPr>
        <w:t>vnějšího</w:t>
      </w:r>
      <w:proofErr w:type="spellEnd"/>
      <w:r>
        <w:rPr>
          <w:sz w:val="20"/>
        </w:rPr>
        <w:t xml:space="preserve"> systému ochrany </w:t>
      </w:r>
      <w:proofErr w:type="spellStart"/>
      <w:r>
        <w:rPr>
          <w:sz w:val="20"/>
        </w:rPr>
        <w:t>před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  <w:r>
        <w:rPr>
          <w:sz w:val="20"/>
        </w:rPr>
        <w:t xml:space="preserve"> , musí </w:t>
      </w:r>
      <w:proofErr w:type="spellStart"/>
      <w:r>
        <w:rPr>
          <w:sz w:val="20"/>
        </w:rPr>
        <w:t>splňovat</w:t>
      </w:r>
      <w:proofErr w:type="spellEnd"/>
      <w:r>
        <w:rPr>
          <w:sz w:val="20"/>
        </w:rPr>
        <w:t xml:space="preserve"> určité mechanické a elektrické </w:t>
      </w:r>
      <w:proofErr w:type="spellStart"/>
      <w:r>
        <w:rPr>
          <w:sz w:val="20"/>
        </w:rPr>
        <w:t>požadavky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které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jsou</w:t>
      </w:r>
      <w:proofErr w:type="spellEnd"/>
      <w:r>
        <w:rPr>
          <w:sz w:val="20"/>
        </w:rPr>
        <w:t xml:space="preserve"> uvedené v </w:t>
      </w:r>
      <w:proofErr w:type="spellStart"/>
      <w:r>
        <w:rPr>
          <w:sz w:val="20"/>
        </w:rPr>
        <w:t>řadě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norem</w:t>
      </w:r>
      <w:proofErr w:type="spellEnd"/>
      <w:r>
        <w:rPr>
          <w:sz w:val="20"/>
        </w:rPr>
        <w:t xml:space="preserve"> EN 62561 - x. Tato </w:t>
      </w:r>
      <w:proofErr w:type="spellStart"/>
      <w:r>
        <w:rPr>
          <w:sz w:val="20"/>
        </w:rPr>
        <w:t>standardní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řada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rozdělena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například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následu</w:t>
      </w:r>
      <w:r>
        <w:rPr>
          <w:sz w:val="20"/>
        </w:rPr>
        <w:t>jících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částí</w:t>
      </w:r>
      <w:proofErr w:type="spellEnd"/>
      <w:r>
        <w:rPr>
          <w:sz w:val="20"/>
        </w:rPr>
        <w:t>: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  <w:b/>
          <w:color w:val="000000"/>
        </w:rPr>
      </w:pPr>
    </w:p>
    <w:tbl>
      <w:tblPr>
        <w:tblW w:w="0" w:type="auto"/>
        <w:tblInd w:w="36" w:type="dxa"/>
        <w:tblLayout w:type="fixed"/>
        <w:tblCellMar>
          <w:left w:w="36" w:type="dxa"/>
          <w:right w:w="36" w:type="dxa"/>
        </w:tblCellMar>
        <w:tblLook w:val="04A0"/>
      </w:tblPr>
      <w:tblGrid>
        <w:gridCol w:w="2918"/>
        <w:gridCol w:w="5565"/>
      </w:tblGrid>
      <w:tr w:rsidR="005C2C2D">
        <w:tc>
          <w:tcPr>
            <w:tcW w:w="2918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r>
              <w:rPr>
                <w:rFonts w:ascii="Arial" w:eastAsia="Arial" w:hAnsi="Arial"/>
              </w:rPr>
              <w:t>- EN 62561-1:2012</w:t>
            </w:r>
          </w:p>
        </w:tc>
        <w:tc>
          <w:tcPr>
            <w:tcW w:w="5565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proofErr w:type="spellStart"/>
            <w:r>
              <w:rPr>
                <w:rFonts w:ascii="Arial" w:eastAsia="Arial" w:hAnsi="Arial"/>
              </w:rPr>
              <w:t>Požadavky</w:t>
            </w:r>
            <w:proofErr w:type="spellEnd"/>
            <w:r>
              <w:rPr>
                <w:rFonts w:ascii="Arial" w:eastAsia="Arial" w:hAnsi="Arial"/>
              </w:rPr>
              <w:t xml:space="preserve"> na spojovací </w:t>
            </w:r>
            <w:proofErr w:type="spellStart"/>
            <w:r>
              <w:rPr>
                <w:rFonts w:ascii="Arial" w:eastAsia="Arial" w:hAnsi="Arial"/>
              </w:rPr>
              <w:t>součásti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</w:p>
        </w:tc>
      </w:tr>
      <w:tr w:rsidR="005C2C2D">
        <w:tc>
          <w:tcPr>
            <w:tcW w:w="2918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r>
              <w:rPr>
                <w:rFonts w:ascii="Arial" w:eastAsia="Arial" w:hAnsi="Arial"/>
              </w:rPr>
              <w:t>- EN 62561-2:2012</w:t>
            </w:r>
          </w:p>
        </w:tc>
        <w:tc>
          <w:tcPr>
            <w:tcW w:w="5565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proofErr w:type="spellStart"/>
            <w:r>
              <w:rPr>
                <w:rFonts w:ascii="Arial" w:eastAsia="Arial" w:hAnsi="Arial"/>
              </w:rPr>
              <w:t>Požadavky</w:t>
            </w:r>
            <w:proofErr w:type="spellEnd"/>
            <w:r>
              <w:rPr>
                <w:rFonts w:ascii="Arial" w:eastAsia="Arial" w:hAnsi="Arial"/>
              </w:rPr>
              <w:t xml:space="preserve"> na vodiče a </w:t>
            </w:r>
            <w:proofErr w:type="spellStart"/>
            <w:r>
              <w:rPr>
                <w:rFonts w:ascii="Arial" w:eastAsia="Arial" w:hAnsi="Arial"/>
              </w:rPr>
              <w:t>zemniče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</w:p>
        </w:tc>
      </w:tr>
      <w:tr w:rsidR="005C2C2D">
        <w:tc>
          <w:tcPr>
            <w:tcW w:w="2918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r>
              <w:rPr>
                <w:rFonts w:ascii="Arial" w:eastAsia="Arial" w:hAnsi="Arial"/>
              </w:rPr>
              <w:t>- EN 62561-3:2012</w:t>
            </w:r>
          </w:p>
        </w:tc>
        <w:tc>
          <w:tcPr>
            <w:tcW w:w="5565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proofErr w:type="spellStart"/>
            <w:r>
              <w:rPr>
                <w:rFonts w:ascii="Arial" w:eastAsia="Arial" w:hAnsi="Arial"/>
              </w:rPr>
              <w:t>Požadavky</w:t>
            </w:r>
            <w:proofErr w:type="spellEnd"/>
            <w:r>
              <w:rPr>
                <w:rFonts w:ascii="Arial" w:eastAsia="Arial" w:hAnsi="Arial"/>
              </w:rPr>
              <w:t xml:space="preserve"> na </w:t>
            </w:r>
            <w:proofErr w:type="spellStart"/>
            <w:r>
              <w:rPr>
                <w:rFonts w:ascii="Arial" w:eastAsia="Arial" w:hAnsi="Arial"/>
              </w:rPr>
              <w:t>oddělovací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jiskřiště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</w:p>
        </w:tc>
      </w:tr>
      <w:tr w:rsidR="005C2C2D">
        <w:tc>
          <w:tcPr>
            <w:tcW w:w="2918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r>
              <w:rPr>
                <w:rFonts w:ascii="Arial" w:eastAsia="Arial" w:hAnsi="Arial"/>
              </w:rPr>
              <w:t>- EN 62561-4:2011</w:t>
            </w:r>
          </w:p>
        </w:tc>
        <w:tc>
          <w:tcPr>
            <w:tcW w:w="5565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proofErr w:type="spellStart"/>
            <w:r>
              <w:rPr>
                <w:rFonts w:ascii="Arial" w:eastAsia="Arial" w:hAnsi="Arial"/>
              </w:rPr>
              <w:t>Požadavky</w:t>
            </w:r>
            <w:proofErr w:type="spellEnd"/>
            <w:r>
              <w:rPr>
                <w:rFonts w:ascii="Arial" w:eastAsia="Arial" w:hAnsi="Arial"/>
              </w:rPr>
              <w:t xml:space="preserve"> na </w:t>
            </w:r>
            <w:proofErr w:type="spellStart"/>
            <w:r>
              <w:rPr>
                <w:rFonts w:ascii="Arial" w:eastAsia="Arial" w:hAnsi="Arial"/>
              </w:rPr>
              <w:t>podpěry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vodičů</w:t>
            </w:r>
            <w:proofErr w:type="spellEnd"/>
          </w:p>
        </w:tc>
      </w:tr>
      <w:tr w:rsidR="005C2C2D">
        <w:tc>
          <w:tcPr>
            <w:tcW w:w="2918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r>
              <w:rPr>
                <w:rFonts w:ascii="Arial" w:eastAsia="Arial" w:hAnsi="Arial"/>
              </w:rPr>
              <w:t>- EN 62561-5:2011</w:t>
            </w:r>
          </w:p>
        </w:tc>
        <w:tc>
          <w:tcPr>
            <w:tcW w:w="5565" w:type="dxa"/>
            <w:shd w:val="clear" w:color="auto" w:fill="auto"/>
          </w:tcPr>
          <w:p w:rsidR="005C2C2D" w:rsidRDefault="00405245">
            <w:pPr>
              <w:widowControl w:val="0"/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rPr>
                <w:rFonts w:ascii="Arial" w:eastAsia="Arial" w:hAnsi="Arial"/>
                <w:b/>
                <w:color w:val="000000"/>
              </w:rPr>
            </w:pPr>
            <w:proofErr w:type="spellStart"/>
            <w:r>
              <w:rPr>
                <w:rFonts w:ascii="Arial" w:eastAsia="Arial" w:hAnsi="Arial"/>
              </w:rPr>
              <w:t>Požadavky</w:t>
            </w:r>
            <w:proofErr w:type="spellEnd"/>
            <w:r>
              <w:rPr>
                <w:rFonts w:ascii="Arial" w:eastAsia="Arial" w:hAnsi="Arial"/>
              </w:rPr>
              <w:t xml:space="preserve"> na </w:t>
            </w:r>
            <w:proofErr w:type="spellStart"/>
            <w:r>
              <w:rPr>
                <w:rFonts w:ascii="Arial" w:eastAsia="Arial" w:hAnsi="Arial"/>
              </w:rPr>
              <w:t>revizní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skříně</w:t>
            </w:r>
            <w:proofErr w:type="spellEnd"/>
            <w:r>
              <w:rPr>
                <w:rFonts w:ascii="Arial" w:eastAsia="Arial" w:hAnsi="Arial"/>
              </w:rPr>
              <w:t xml:space="preserve"> a </w:t>
            </w:r>
            <w:proofErr w:type="spellStart"/>
            <w:r>
              <w:rPr>
                <w:rFonts w:ascii="Arial" w:eastAsia="Arial" w:hAnsi="Arial"/>
              </w:rPr>
              <w:t>provedení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zemničů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</w:p>
        </w:tc>
      </w:tr>
    </w:tbl>
    <w:p w:rsidR="005C2C2D" w:rsidRDefault="005C2C2D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rPr>
          <w:rFonts w:ascii="Arial" w:eastAsia="Arial" w:hAnsi="Arial"/>
        </w:rPr>
      </w:pPr>
    </w:p>
    <w:p w:rsidR="005C2C2D" w:rsidRDefault="00405245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eastAsia="Arial" w:hAnsi="Arial"/>
        </w:rPr>
      </w:pPr>
      <w:r>
        <w:rPr>
          <w:rFonts w:ascii="Arial" w:eastAsia="Arial" w:hAnsi="Arial"/>
          <w:b/>
          <w:color w:val="000000"/>
        </w:rPr>
        <w:t>8.</w:t>
      </w:r>
      <w:r>
        <w:rPr>
          <w:rFonts w:ascii="Arial" w:eastAsia="Arial" w:hAnsi="Arial"/>
          <w:b/>
        </w:rPr>
        <w:t xml:space="preserve">1.1 EN 62561-1:2012 </w:t>
      </w:r>
      <w:proofErr w:type="spellStart"/>
      <w:r>
        <w:rPr>
          <w:rFonts w:ascii="Arial" w:eastAsia="Arial" w:hAnsi="Arial"/>
          <w:b/>
        </w:rPr>
        <w:t>Požadavky</w:t>
      </w:r>
      <w:proofErr w:type="spellEnd"/>
      <w:r>
        <w:rPr>
          <w:rFonts w:ascii="Arial" w:eastAsia="Arial" w:hAnsi="Arial"/>
          <w:b/>
        </w:rPr>
        <w:t xml:space="preserve"> na spojovací </w:t>
      </w:r>
      <w:proofErr w:type="spellStart"/>
      <w:r>
        <w:rPr>
          <w:rFonts w:ascii="Arial" w:eastAsia="Arial" w:hAnsi="Arial"/>
          <w:b/>
        </w:rPr>
        <w:t>součásti</w:t>
      </w:r>
      <w:proofErr w:type="spellEnd"/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  <w:proofErr w:type="spellStart"/>
      <w:r>
        <w:rPr>
          <w:rFonts w:ascii="Arial" w:eastAsia="Arial" w:hAnsi="Arial"/>
        </w:rPr>
        <w:t>Požadavky</w:t>
      </w:r>
      <w:proofErr w:type="spellEnd"/>
      <w:r>
        <w:rPr>
          <w:rFonts w:ascii="Arial" w:eastAsia="Arial" w:hAnsi="Arial"/>
        </w:rPr>
        <w:t xml:space="preserve"> na spojovací </w:t>
      </w:r>
      <w:proofErr w:type="spellStart"/>
      <w:r>
        <w:rPr>
          <w:rFonts w:ascii="Arial" w:eastAsia="Arial" w:hAnsi="Arial"/>
        </w:rPr>
        <w:t>součásti</w:t>
      </w:r>
      <w:proofErr w:type="spellEnd"/>
      <w:r>
        <w:rPr>
          <w:rFonts w:ascii="Arial" w:eastAsia="Arial" w:hAnsi="Arial"/>
        </w:rPr>
        <w:t xml:space="preserve"> (svorky) </w:t>
      </w:r>
      <w:proofErr w:type="spellStart"/>
      <w:r>
        <w:rPr>
          <w:rFonts w:ascii="Arial" w:eastAsia="Arial" w:hAnsi="Arial"/>
        </w:rPr>
        <w:t>jsou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definovány</w:t>
      </w:r>
      <w:proofErr w:type="spellEnd"/>
      <w:r>
        <w:rPr>
          <w:rFonts w:ascii="Arial" w:eastAsia="Arial" w:hAnsi="Arial"/>
        </w:rPr>
        <w:t xml:space="preserve"> v </w:t>
      </w:r>
      <w:proofErr w:type="spellStart"/>
      <w:r>
        <w:rPr>
          <w:rFonts w:ascii="Arial" w:eastAsia="Arial" w:hAnsi="Arial"/>
        </w:rPr>
        <w:t>normě</w:t>
      </w:r>
      <w:proofErr w:type="spellEnd"/>
      <w:r>
        <w:rPr>
          <w:rFonts w:ascii="Arial" w:eastAsia="Arial" w:hAnsi="Arial"/>
        </w:rPr>
        <w:t xml:space="preserve"> EN 62561-1. To znamená, že </w:t>
      </w: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instalaci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systémů</w:t>
      </w:r>
      <w:proofErr w:type="spellEnd"/>
      <w:r>
        <w:rPr>
          <w:rFonts w:ascii="Arial" w:eastAsia="Arial" w:hAnsi="Arial"/>
        </w:rPr>
        <w:t xml:space="preserve"> ochrany </w:t>
      </w:r>
      <w:proofErr w:type="spellStart"/>
      <w:r>
        <w:rPr>
          <w:rFonts w:ascii="Arial" w:eastAsia="Arial" w:hAnsi="Arial"/>
        </w:rPr>
        <w:t>před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bleskem</w:t>
      </w:r>
      <w:proofErr w:type="spellEnd"/>
      <w:r>
        <w:rPr>
          <w:rFonts w:ascii="Arial" w:eastAsia="Arial" w:hAnsi="Arial"/>
        </w:rPr>
        <w:t xml:space="preserve"> platí, že spojovací komponenty musí </w:t>
      </w:r>
      <w:proofErr w:type="spellStart"/>
      <w:r>
        <w:rPr>
          <w:rFonts w:ascii="Arial" w:eastAsia="Arial" w:hAnsi="Arial"/>
        </w:rPr>
        <w:t>být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vybrány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očekávané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zatížení</w:t>
      </w:r>
      <w:proofErr w:type="spellEnd"/>
      <w:r>
        <w:rPr>
          <w:rFonts w:ascii="Arial" w:eastAsia="Arial" w:hAnsi="Arial"/>
        </w:rPr>
        <w:t xml:space="preserve"> (H nebo N). Tak by na </w:t>
      </w:r>
      <w:proofErr w:type="spellStart"/>
      <w:r>
        <w:rPr>
          <w:rFonts w:ascii="Arial" w:eastAsia="Arial" w:hAnsi="Arial"/>
        </w:rPr>
        <w:t>jímač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připadla</w:t>
      </w:r>
      <w:proofErr w:type="spellEnd"/>
      <w:r>
        <w:rPr>
          <w:rFonts w:ascii="Arial" w:eastAsia="Arial" w:hAnsi="Arial"/>
        </w:rPr>
        <w:t xml:space="preserve"> (100% bleskov</w:t>
      </w:r>
      <w:r>
        <w:rPr>
          <w:rFonts w:ascii="Arial" w:eastAsia="Arial" w:hAnsi="Arial"/>
        </w:rPr>
        <w:t xml:space="preserve">ého </w:t>
      </w:r>
      <w:proofErr w:type="spellStart"/>
      <w:r>
        <w:rPr>
          <w:rFonts w:ascii="Arial" w:eastAsia="Arial" w:hAnsi="Arial"/>
        </w:rPr>
        <w:t>proudu</w:t>
      </w:r>
      <w:proofErr w:type="spellEnd"/>
      <w:r>
        <w:rPr>
          <w:rFonts w:ascii="Arial" w:eastAsia="Arial" w:hAnsi="Arial"/>
        </w:rPr>
        <w:t xml:space="preserve">) svorka </w:t>
      </w: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zatížení</w:t>
      </w:r>
      <w:proofErr w:type="spellEnd"/>
      <w:r>
        <w:rPr>
          <w:rFonts w:ascii="Arial" w:eastAsia="Arial" w:hAnsi="Arial"/>
        </w:rPr>
        <w:t xml:space="preserve"> H (100 kA) a na </w:t>
      </w:r>
      <w:proofErr w:type="spellStart"/>
      <w:r>
        <w:rPr>
          <w:rFonts w:ascii="Arial" w:eastAsia="Arial" w:hAnsi="Arial"/>
        </w:rPr>
        <w:t>již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rozděleny</w:t>
      </w:r>
      <w:proofErr w:type="spellEnd"/>
      <w:r>
        <w:rPr>
          <w:rFonts w:ascii="Arial" w:eastAsia="Arial" w:hAnsi="Arial"/>
        </w:rPr>
        <w:t xml:space="preserve"> bleskový </w:t>
      </w:r>
      <w:proofErr w:type="spellStart"/>
      <w:r>
        <w:rPr>
          <w:rFonts w:ascii="Arial" w:eastAsia="Arial" w:hAnsi="Arial"/>
        </w:rPr>
        <w:t>proud</w:t>
      </w:r>
      <w:proofErr w:type="spellEnd"/>
      <w:r>
        <w:rPr>
          <w:rFonts w:ascii="Arial" w:eastAsia="Arial" w:hAnsi="Arial"/>
        </w:rPr>
        <w:t xml:space="preserve">, </w:t>
      </w:r>
      <w:proofErr w:type="spellStart"/>
      <w:r>
        <w:rPr>
          <w:rFonts w:ascii="Arial" w:eastAsia="Arial" w:hAnsi="Arial"/>
        </w:rPr>
        <w:t>například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ve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smyčce</w:t>
      </w:r>
      <w:proofErr w:type="spellEnd"/>
      <w:r>
        <w:rPr>
          <w:rFonts w:ascii="Arial" w:eastAsia="Arial" w:hAnsi="Arial"/>
        </w:rPr>
        <w:t xml:space="preserve"> nebo v </w:t>
      </w:r>
      <w:proofErr w:type="spellStart"/>
      <w:r>
        <w:rPr>
          <w:rFonts w:ascii="Arial" w:eastAsia="Arial" w:hAnsi="Arial"/>
        </w:rPr>
        <w:t>přívodu</w:t>
      </w:r>
      <w:proofErr w:type="spellEnd"/>
      <w:r>
        <w:rPr>
          <w:rFonts w:ascii="Arial" w:eastAsia="Arial" w:hAnsi="Arial"/>
        </w:rPr>
        <w:t xml:space="preserve"> k </w:t>
      </w:r>
      <w:proofErr w:type="spellStart"/>
      <w:r>
        <w:rPr>
          <w:rFonts w:ascii="Arial" w:eastAsia="Arial" w:hAnsi="Arial"/>
        </w:rPr>
        <w:t>zemnící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svorce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pouze</w:t>
      </w:r>
      <w:proofErr w:type="spellEnd"/>
      <w:r>
        <w:rPr>
          <w:rFonts w:ascii="Arial" w:eastAsia="Arial" w:hAnsi="Arial"/>
        </w:rPr>
        <w:t xml:space="preserve"> N (50 kA). </w:t>
      </w:r>
      <w:proofErr w:type="spellStart"/>
      <w:r>
        <w:rPr>
          <w:rFonts w:ascii="Arial" w:eastAsia="Arial" w:hAnsi="Arial"/>
        </w:rPr>
        <w:t>Schopnost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zvládat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zatížení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prokazuje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zkouška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výrobce</w:t>
      </w:r>
      <w:proofErr w:type="spellEnd"/>
      <w:r>
        <w:rPr>
          <w:rFonts w:ascii="Arial" w:eastAsia="Arial" w:hAnsi="Arial"/>
        </w:rPr>
        <w:t>.</w:t>
      </w:r>
    </w:p>
    <w:p w:rsidR="005C2C2D" w:rsidRDefault="005C2C2D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eastAsia="Arial" w:hAnsi="Arial"/>
        </w:rPr>
      </w:pPr>
    </w:p>
    <w:p w:rsidR="005C2C2D" w:rsidRDefault="00405245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eastAsia="Arial" w:hAnsi="Arial"/>
        </w:rPr>
      </w:pPr>
      <w:r>
        <w:rPr>
          <w:rFonts w:ascii="Arial" w:eastAsia="Arial" w:hAnsi="Arial"/>
          <w:b/>
          <w:color w:val="000000"/>
        </w:rPr>
        <w:t>8.</w:t>
      </w:r>
      <w:r>
        <w:rPr>
          <w:rFonts w:ascii="Arial" w:eastAsia="Arial" w:hAnsi="Arial"/>
          <w:b/>
        </w:rPr>
        <w:t xml:space="preserve">1.2 EN 62561-2:2012 </w:t>
      </w:r>
      <w:proofErr w:type="spellStart"/>
      <w:r>
        <w:rPr>
          <w:rFonts w:ascii="Arial" w:eastAsia="Arial" w:hAnsi="Arial"/>
          <w:b/>
        </w:rPr>
        <w:t>Požadavky</w:t>
      </w:r>
      <w:proofErr w:type="spellEnd"/>
      <w:r>
        <w:rPr>
          <w:rFonts w:ascii="Arial" w:eastAsia="Arial" w:hAnsi="Arial"/>
          <w:b/>
        </w:rPr>
        <w:t xml:space="preserve"> na vodiče a </w:t>
      </w:r>
      <w:proofErr w:type="spellStart"/>
      <w:r>
        <w:rPr>
          <w:rFonts w:ascii="Arial" w:eastAsia="Arial" w:hAnsi="Arial"/>
          <w:b/>
        </w:rPr>
        <w:t>zemniče</w:t>
      </w:r>
      <w:proofErr w:type="spellEnd"/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proofErr w:type="spellStart"/>
      <w:r>
        <w:rPr>
          <w:sz w:val="20"/>
        </w:rPr>
        <w:t>Zv</w:t>
      </w:r>
      <w:r>
        <w:rPr>
          <w:sz w:val="20"/>
        </w:rPr>
        <w:t>láštní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požadavky</w:t>
      </w:r>
      <w:proofErr w:type="spellEnd"/>
      <w:r>
        <w:rPr>
          <w:sz w:val="20"/>
        </w:rPr>
        <w:t xml:space="preserve"> na vodiče, </w:t>
      </w:r>
      <w:proofErr w:type="spellStart"/>
      <w:r>
        <w:rPr>
          <w:sz w:val="20"/>
        </w:rPr>
        <w:t>například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svody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zemnění</w:t>
      </w:r>
      <w:proofErr w:type="spellEnd"/>
      <w:r>
        <w:rPr>
          <w:sz w:val="20"/>
        </w:rPr>
        <w:t xml:space="preserve">, EN 62561-2. Ty </w:t>
      </w:r>
      <w:proofErr w:type="spellStart"/>
      <w:r>
        <w:rPr>
          <w:sz w:val="20"/>
        </w:rPr>
        <w:t>jsou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definovány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následujícím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způsobem</w:t>
      </w:r>
      <w:proofErr w:type="spellEnd"/>
      <w:r>
        <w:rPr>
          <w:sz w:val="20"/>
        </w:rPr>
        <w:t xml:space="preserve">: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r>
        <w:rPr>
          <w:color w:val="000000"/>
        </w:rPr>
        <w:tab/>
        <w:t xml:space="preserve">- </w:t>
      </w:r>
      <w:r>
        <w:rPr>
          <w:sz w:val="20"/>
        </w:rPr>
        <w:t>mechanické vlastnosti (</w:t>
      </w:r>
      <w:proofErr w:type="spellStart"/>
      <w:r>
        <w:rPr>
          <w:sz w:val="20"/>
        </w:rPr>
        <w:t>pevnost</w:t>
      </w:r>
      <w:proofErr w:type="spellEnd"/>
      <w:r>
        <w:rPr>
          <w:sz w:val="20"/>
        </w:rPr>
        <w:t xml:space="preserve"> v </w:t>
      </w:r>
      <w:proofErr w:type="spellStart"/>
      <w:r>
        <w:rPr>
          <w:sz w:val="20"/>
        </w:rPr>
        <w:t>tahu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minimální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tažnost</w:t>
      </w:r>
      <w:proofErr w:type="spellEnd"/>
      <w:r>
        <w:rPr>
          <w:sz w:val="20"/>
        </w:rPr>
        <w:t xml:space="preserve">),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color w:val="000000"/>
        </w:rPr>
        <w:tab/>
        <w:t xml:space="preserve">- </w:t>
      </w:r>
      <w:r>
        <w:rPr>
          <w:sz w:val="20"/>
        </w:rPr>
        <w:t>elektrické vlastnosti (</w:t>
      </w:r>
      <w:proofErr w:type="spellStart"/>
      <w:r>
        <w:rPr>
          <w:sz w:val="20"/>
        </w:rPr>
        <w:t>maximální</w:t>
      </w:r>
      <w:proofErr w:type="spellEnd"/>
      <w:r>
        <w:rPr>
          <w:sz w:val="20"/>
        </w:rPr>
        <w:t xml:space="preserve"> odpor) a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</w:pPr>
      <w:r>
        <w:rPr>
          <w:color w:val="000000"/>
        </w:rPr>
        <w:tab/>
        <w:t xml:space="preserve">- </w:t>
      </w:r>
      <w:proofErr w:type="spellStart"/>
      <w:r>
        <w:rPr>
          <w:sz w:val="20"/>
        </w:rPr>
        <w:t>antikorozní</w:t>
      </w:r>
      <w:proofErr w:type="spellEnd"/>
      <w:r>
        <w:rPr>
          <w:sz w:val="20"/>
        </w:rPr>
        <w:t xml:space="preserve"> ochranné vlastnosti (</w:t>
      </w:r>
      <w:proofErr w:type="spellStart"/>
      <w:r>
        <w:rPr>
          <w:sz w:val="20"/>
        </w:rPr>
        <w:t>umělé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stárnutí</w:t>
      </w:r>
      <w:proofErr w:type="spellEnd"/>
      <w:r>
        <w:rPr>
          <w:sz w:val="20"/>
        </w:rPr>
        <w:t>)</w:t>
      </w:r>
      <w:r>
        <w:t xml:space="preserve">.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Norma EN 62561-2 také </w:t>
      </w:r>
      <w:proofErr w:type="spellStart"/>
      <w:r>
        <w:rPr>
          <w:sz w:val="20"/>
        </w:rPr>
        <w:t>specifikuje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požadavky</w:t>
      </w:r>
      <w:proofErr w:type="spellEnd"/>
      <w:r>
        <w:rPr>
          <w:sz w:val="20"/>
        </w:rPr>
        <w:t xml:space="preserve"> na </w:t>
      </w:r>
      <w:proofErr w:type="spellStart"/>
      <w:r>
        <w:rPr>
          <w:sz w:val="20"/>
        </w:rPr>
        <w:t>uzemnění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zemnící</w:t>
      </w:r>
      <w:proofErr w:type="spellEnd"/>
      <w:r>
        <w:rPr>
          <w:sz w:val="20"/>
        </w:rPr>
        <w:t xml:space="preserve"> tyče. </w:t>
      </w:r>
      <w:proofErr w:type="spellStart"/>
      <w:r>
        <w:rPr>
          <w:sz w:val="20"/>
        </w:rPr>
        <w:t>Důležité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jsou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zde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především</w:t>
      </w:r>
      <w:proofErr w:type="spellEnd"/>
      <w:r>
        <w:rPr>
          <w:sz w:val="20"/>
        </w:rPr>
        <w:t xml:space="preserve"> materiál, geometrie, </w:t>
      </w:r>
      <w:proofErr w:type="spellStart"/>
      <w:r>
        <w:rPr>
          <w:sz w:val="20"/>
        </w:rPr>
        <w:t>minimální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rozměry</w:t>
      </w:r>
      <w:proofErr w:type="spellEnd"/>
      <w:r>
        <w:rPr>
          <w:sz w:val="20"/>
        </w:rPr>
        <w:t xml:space="preserve"> a mechanické a elektrické vlastnosti. </w:t>
      </w:r>
      <w:proofErr w:type="spellStart"/>
      <w:r>
        <w:rPr>
          <w:sz w:val="20"/>
        </w:rPr>
        <w:t>Tyto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požadavky</w:t>
      </w:r>
      <w:proofErr w:type="spellEnd"/>
      <w:r>
        <w:rPr>
          <w:sz w:val="20"/>
        </w:rPr>
        <w:t xml:space="preserve"> normy </w:t>
      </w:r>
      <w:proofErr w:type="spellStart"/>
      <w:r>
        <w:rPr>
          <w:sz w:val="20"/>
        </w:rPr>
        <w:t>jsou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důležité</w:t>
      </w:r>
      <w:proofErr w:type="spellEnd"/>
      <w:r>
        <w:rPr>
          <w:sz w:val="20"/>
        </w:rPr>
        <w:t xml:space="preserve"> vlastnosti </w:t>
      </w:r>
      <w:proofErr w:type="spellStart"/>
      <w:r>
        <w:rPr>
          <w:sz w:val="20"/>
        </w:rPr>
        <w:t>výrobků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které</w:t>
      </w:r>
      <w:proofErr w:type="spellEnd"/>
      <w:r>
        <w:rPr>
          <w:sz w:val="20"/>
        </w:rPr>
        <w:t xml:space="preserve"> </w:t>
      </w:r>
      <w:r>
        <w:rPr>
          <w:sz w:val="20"/>
        </w:rPr>
        <w:t xml:space="preserve">musí </w:t>
      </w:r>
      <w:proofErr w:type="spellStart"/>
      <w:r>
        <w:rPr>
          <w:sz w:val="20"/>
        </w:rPr>
        <w:t>být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uvedeny</w:t>
      </w:r>
      <w:proofErr w:type="spellEnd"/>
      <w:r>
        <w:rPr>
          <w:sz w:val="20"/>
        </w:rPr>
        <w:t xml:space="preserve"> v </w:t>
      </w:r>
      <w:proofErr w:type="spellStart"/>
      <w:r>
        <w:rPr>
          <w:sz w:val="20"/>
        </w:rPr>
        <w:t>dokumentaci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katalogových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listů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výrobce</w:t>
      </w:r>
      <w:proofErr w:type="spellEnd"/>
      <w:r>
        <w:rPr>
          <w:sz w:val="20"/>
        </w:rPr>
        <w:t xml:space="preserve">.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eastAsia="Arial" w:hAnsi="Arial"/>
        </w:rPr>
      </w:pPr>
      <w:r>
        <w:rPr>
          <w:rFonts w:ascii="Arial" w:eastAsia="Arial" w:hAnsi="Arial"/>
          <w:b/>
          <w:color w:val="000000"/>
        </w:rPr>
        <w:t>8.</w:t>
      </w:r>
      <w:r>
        <w:rPr>
          <w:rFonts w:ascii="Arial" w:eastAsia="Arial" w:hAnsi="Arial"/>
          <w:b/>
        </w:rPr>
        <w:t xml:space="preserve">1.3 EN 62561-3:2012 </w:t>
      </w:r>
      <w:proofErr w:type="spellStart"/>
      <w:r>
        <w:rPr>
          <w:rFonts w:ascii="Arial" w:eastAsia="Arial" w:hAnsi="Arial"/>
          <w:b/>
        </w:rPr>
        <w:t>Požadavky</w:t>
      </w:r>
      <w:proofErr w:type="spellEnd"/>
      <w:r>
        <w:rPr>
          <w:rFonts w:ascii="Arial" w:eastAsia="Arial" w:hAnsi="Arial"/>
          <w:b/>
        </w:rPr>
        <w:t xml:space="preserve"> na </w:t>
      </w:r>
      <w:proofErr w:type="spellStart"/>
      <w:r>
        <w:rPr>
          <w:rFonts w:ascii="Arial" w:eastAsia="Arial" w:hAnsi="Arial"/>
          <w:b/>
        </w:rPr>
        <w:t>oddělovací</w:t>
      </w:r>
      <w:proofErr w:type="spellEnd"/>
      <w:r>
        <w:rPr>
          <w:rFonts w:ascii="Arial" w:eastAsia="Arial" w:hAnsi="Arial"/>
          <w:b/>
        </w:rPr>
        <w:t xml:space="preserve"> </w:t>
      </w:r>
      <w:proofErr w:type="spellStart"/>
      <w:r>
        <w:rPr>
          <w:rFonts w:ascii="Arial" w:eastAsia="Arial" w:hAnsi="Arial"/>
          <w:b/>
        </w:rPr>
        <w:t>jiskřiště</w:t>
      </w:r>
      <w:proofErr w:type="spellEnd"/>
    </w:p>
    <w:p w:rsidR="005C2C2D" w:rsidRDefault="00405245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eastAsia="Arial" w:hAnsi="Arial"/>
        </w:rPr>
      </w:pPr>
      <w:proofErr w:type="spellStart"/>
      <w:r>
        <w:rPr>
          <w:rFonts w:ascii="Arial" w:eastAsia="Arial" w:hAnsi="Arial"/>
        </w:rPr>
        <w:t>Jiskřiště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lze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použít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elektrickou </w:t>
      </w:r>
      <w:proofErr w:type="spellStart"/>
      <w:r>
        <w:rPr>
          <w:rFonts w:ascii="Arial" w:eastAsia="Arial" w:hAnsi="Arial"/>
        </w:rPr>
        <w:t>izolaci</w:t>
      </w:r>
      <w:proofErr w:type="spellEnd"/>
      <w:r>
        <w:rPr>
          <w:rFonts w:ascii="Arial" w:eastAsia="Arial" w:hAnsi="Arial"/>
        </w:rPr>
        <w:t xml:space="preserve"> uzemňovací </w:t>
      </w:r>
      <w:proofErr w:type="spellStart"/>
      <w:r>
        <w:rPr>
          <w:rFonts w:ascii="Arial" w:eastAsia="Arial" w:hAnsi="Arial"/>
        </w:rPr>
        <w:t>soustavy</w:t>
      </w:r>
      <w:proofErr w:type="spellEnd"/>
      <w:r>
        <w:rPr>
          <w:rFonts w:ascii="Arial" w:eastAsia="Arial" w:hAnsi="Arial"/>
        </w:rPr>
        <w:t>.</w:t>
      </w:r>
      <w:r>
        <w:rPr>
          <w:rFonts w:ascii="Arial" w:eastAsia="Arial" w:hAnsi="Arial"/>
        </w:rPr>
        <w:br/>
      </w: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oddělovací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jiskřiště</w:t>
      </w:r>
      <w:proofErr w:type="spellEnd"/>
      <w:r>
        <w:rPr>
          <w:rFonts w:ascii="Arial" w:eastAsia="Arial" w:hAnsi="Arial"/>
        </w:rPr>
        <w:t xml:space="preserve"> platí </w:t>
      </w:r>
      <w:proofErr w:type="spellStart"/>
      <w:r>
        <w:rPr>
          <w:rFonts w:ascii="Arial" w:eastAsia="Arial" w:hAnsi="Arial"/>
        </w:rPr>
        <w:t>požadavky</w:t>
      </w:r>
      <w:proofErr w:type="spellEnd"/>
      <w:r>
        <w:rPr>
          <w:rFonts w:ascii="Arial" w:eastAsia="Arial" w:hAnsi="Arial"/>
        </w:rPr>
        <w:t xml:space="preserve"> normy EN 62561-3, aby komponen</w:t>
      </w:r>
      <w:r>
        <w:rPr>
          <w:rFonts w:ascii="Arial" w:eastAsia="Arial" w:hAnsi="Arial"/>
        </w:rPr>
        <w:t xml:space="preserve">ty, </w:t>
      </w:r>
      <w:proofErr w:type="spellStart"/>
      <w:r>
        <w:rPr>
          <w:rFonts w:ascii="Arial" w:eastAsia="Arial" w:hAnsi="Arial"/>
        </w:rPr>
        <w:t>pokud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jsou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instalovány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podle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pokynů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výrobce</w:t>
      </w:r>
      <w:proofErr w:type="spellEnd"/>
      <w:r>
        <w:rPr>
          <w:rFonts w:ascii="Arial" w:eastAsia="Arial" w:hAnsi="Arial"/>
        </w:rPr>
        <w:t xml:space="preserve">, </w:t>
      </w:r>
      <w:proofErr w:type="spellStart"/>
      <w:r>
        <w:rPr>
          <w:rFonts w:ascii="Arial" w:eastAsia="Arial" w:hAnsi="Arial"/>
        </w:rPr>
        <w:t>byly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spolehlivé</w:t>
      </w:r>
      <w:proofErr w:type="spellEnd"/>
      <w:r>
        <w:rPr>
          <w:rFonts w:ascii="Arial" w:eastAsia="Arial" w:hAnsi="Arial"/>
        </w:rPr>
        <w:t xml:space="preserve">, stabilní a bezpečné </w:t>
      </w: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lidi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okolní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zařízení</w:t>
      </w:r>
      <w:proofErr w:type="spellEnd"/>
      <w:r>
        <w:rPr>
          <w:rFonts w:ascii="Arial" w:eastAsia="Arial" w:hAnsi="Arial"/>
        </w:rPr>
        <w:t xml:space="preserve">. </w:t>
      </w:r>
    </w:p>
    <w:p w:rsidR="005C2C2D" w:rsidRDefault="005C2C2D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eastAsia="Arial" w:hAnsi="Arial"/>
        </w:rPr>
      </w:pPr>
    </w:p>
    <w:p w:rsidR="005C2C2D" w:rsidRDefault="00405245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eastAsia="Arial" w:hAnsi="Arial"/>
        </w:rPr>
      </w:pPr>
      <w:r>
        <w:rPr>
          <w:rFonts w:ascii="Arial" w:eastAsia="Arial" w:hAnsi="Arial"/>
          <w:b/>
          <w:color w:val="000000"/>
        </w:rPr>
        <w:t>8.</w:t>
      </w:r>
      <w:r>
        <w:rPr>
          <w:rFonts w:ascii="Arial" w:eastAsia="Arial" w:hAnsi="Arial"/>
          <w:b/>
        </w:rPr>
        <w:t xml:space="preserve">1.4 EN 62561-4:2011 </w:t>
      </w:r>
      <w:proofErr w:type="spellStart"/>
      <w:r>
        <w:rPr>
          <w:rFonts w:ascii="Arial" w:eastAsia="Arial" w:hAnsi="Arial"/>
          <w:b/>
        </w:rPr>
        <w:t>Požadavky</w:t>
      </w:r>
      <w:proofErr w:type="spellEnd"/>
      <w:r>
        <w:rPr>
          <w:rFonts w:ascii="Arial" w:eastAsia="Arial" w:hAnsi="Arial"/>
          <w:b/>
        </w:rPr>
        <w:t xml:space="preserve"> na </w:t>
      </w:r>
      <w:proofErr w:type="spellStart"/>
      <w:r>
        <w:rPr>
          <w:rFonts w:ascii="Arial" w:eastAsia="Arial" w:hAnsi="Arial"/>
          <w:b/>
        </w:rPr>
        <w:t>podpěry</w:t>
      </w:r>
      <w:proofErr w:type="spellEnd"/>
      <w:r>
        <w:rPr>
          <w:rFonts w:ascii="Arial" w:eastAsia="Arial" w:hAnsi="Arial"/>
          <w:b/>
        </w:rPr>
        <w:t xml:space="preserve"> </w:t>
      </w:r>
      <w:proofErr w:type="spellStart"/>
      <w:r>
        <w:rPr>
          <w:rFonts w:ascii="Arial" w:eastAsia="Arial" w:hAnsi="Arial"/>
          <w:b/>
        </w:rPr>
        <w:t>vodičů</w:t>
      </w:r>
      <w:proofErr w:type="spellEnd"/>
    </w:p>
    <w:p w:rsidR="005C2C2D" w:rsidRDefault="00405245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</w:pPr>
      <w:r>
        <w:rPr>
          <w:rFonts w:ascii="Arial" w:eastAsia="Arial" w:hAnsi="Arial"/>
        </w:rPr>
        <w:t xml:space="preserve">Norma EN 62561-4 </w:t>
      </w:r>
      <w:proofErr w:type="spellStart"/>
      <w:r>
        <w:rPr>
          <w:rFonts w:ascii="Arial" w:eastAsia="Arial" w:hAnsi="Arial"/>
        </w:rPr>
        <w:t>specifikuje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požadavky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zkoušky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pro</w:t>
      </w:r>
      <w:proofErr w:type="spellEnd"/>
      <w:r>
        <w:rPr>
          <w:rFonts w:ascii="Arial" w:eastAsia="Arial" w:hAnsi="Arial"/>
        </w:rPr>
        <w:t xml:space="preserve"> kovové i nekovové </w:t>
      </w:r>
      <w:proofErr w:type="spellStart"/>
      <w:r>
        <w:rPr>
          <w:rFonts w:ascii="Arial" w:eastAsia="Arial" w:hAnsi="Arial"/>
        </w:rPr>
        <w:t>podpěry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vodičů</w:t>
      </w:r>
      <w:proofErr w:type="spellEnd"/>
      <w:r>
        <w:rPr>
          <w:rFonts w:ascii="Arial" w:eastAsia="Arial" w:hAnsi="Arial"/>
        </w:rPr>
        <w:t xml:space="preserve"> použ</w:t>
      </w:r>
      <w:r>
        <w:rPr>
          <w:rFonts w:ascii="Arial" w:eastAsia="Arial" w:hAnsi="Arial"/>
        </w:rPr>
        <w:t xml:space="preserve">ívaných na </w:t>
      </w:r>
      <w:proofErr w:type="spellStart"/>
      <w:r>
        <w:rPr>
          <w:rFonts w:ascii="Arial" w:eastAsia="Arial" w:hAnsi="Arial"/>
        </w:rPr>
        <w:t>svody</w:t>
      </w:r>
      <w:proofErr w:type="spellEnd"/>
      <w:r>
        <w:rPr>
          <w:rFonts w:ascii="Arial" w:eastAsia="Arial" w:hAnsi="Arial"/>
        </w:rPr>
        <w:t xml:space="preserve">. </w:t>
      </w:r>
    </w:p>
    <w:p w:rsidR="005C2C2D" w:rsidRDefault="005C2C2D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eastAsia="Arial" w:hAnsi="Arial"/>
        </w:rPr>
      </w:pPr>
    </w:p>
    <w:p w:rsidR="005C2C2D" w:rsidRDefault="00405245">
      <w:pPr>
        <w:widowControl w:val="0"/>
        <w:tabs>
          <w:tab w:val="left" w:pos="32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rPr>
          <w:rFonts w:ascii="Arial" w:eastAsia="Arial" w:hAnsi="Arial"/>
        </w:rPr>
      </w:pPr>
      <w:r>
        <w:rPr>
          <w:rFonts w:ascii="Arial" w:eastAsia="Arial" w:hAnsi="Arial"/>
          <w:b/>
          <w:color w:val="000000"/>
        </w:rPr>
        <w:t>8.</w:t>
      </w:r>
      <w:r>
        <w:rPr>
          <w:rFonts w:ascii="Arial" w:eastAsia="Arial" w:hAnsi="Arial"/>
          <w:b/>
        </w:rPr>
        <w:t xml:space="preserve">1.5 EN 62561-5:2011 </w:t>
      </w:r>
      <w:proofErr w:type="spellStart"/>
      <w:r>
        <w:rPr>
          <w:rFonts w:ascii="Arial" w:eastAsia="Arial" w:hAnsi="Arial"/>
          <w:b/>
        </w:rPr>
        <w:t>Požadavky</w:t>
      </w:r>
      <w:proofErr w:type="spellEnd"/>
      <w:r>
        <w:rPr>
          <w:rFonts w:ascii="Arial" w:eastAsia="Arial" w:hAnsi="Arial"/>
          <w:b/>
        </w:rPr>
        <w:t xml:space="preserve"> na </w:t>
      </w:r>
      <w:proofErr w:type="spellStart"/>
      <w:r>
        <w:rPr>
          <w:rFonts w:ascii="Arial" w:eastAsia="Arial" w:hAnsi="Arial"/>
          <w:b/>
        </w:rPr>
        <w:t>revizní</w:t>
      </w:r>
      <w:proofErr w:type="spellEnd"/>
      <w:r>
        <w:rPr>
          <w:rFonts w:ascii="Arial" w:eastAsia="Arial" w:hAnsi="Arial"/>
          <w:b/>
        </w:rPr>
        <w:t xml:space="preserve"> </w:t>
      </w:r>
      <w:proofErr w:type="spellStart"/>
      <w:r>
        <w:rPr>
          <w:rFonts w:ascii="Arial" w:eastAsia="Arial" w:hAnsi="Arial"/>
          <w:b/>
        </w:rPr>
        <w:t>skříně</w:t>
      </w:r>
      <w:proofErr w:type="spellEnd"/>
      <w:r>
        <w:rPr>
          <w:rFonts w:ascii="Arial" w:eastAsia="Arial" w:hAnsi="Arial"/>
          <w:b/>
        </w:rPr>
        <w:t xml:space="preserve"> a </w:t>
      </w:r>
      <w:proofErr w:type="spellStart"/>
      <w:r>
        <w:rPr>
          <w:rFonts w:ascii="Arial" w:eastAsia="Arial" w:hAnsi="Arial"/>
          <w:b/>
        </w:rPr>
        <w:t>provedení</w:t>
      </w:r>
      <w:proofErr w:type="spellEnd"/>
      <w:r>
        <w:rPr>
          <w:rFonts w:ascii="Arial" w:eastAsia="Arial" w:hAnsi="Arial"/>
          <w:b/>
        </w:rPr>
        <w:t xml:space="preserve"> </w:t>
      </w:r>
      <w:proofErr w:type="spellStart"/>
      <w:r>
        <w:rPr>
          <w:rFonts w:ascii="Arial" w:eastAsia="Arial" w:hAnsi="Arial"/>
          <w:b/>
        </w:rPr>
        <w:t>zemničů</w:t>
      </w:r>
      <w:proofErr w:type="spellEnd"/>
      <w:r>
        <w:rPr>
          <w:rFonts w:ascii="Arial" w:eastAsia="Arial" w:hAnsi="Arial"/>
          <w:b/>
        </w:rPr>
        <w:t xml:space="preserve">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Všechny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revizní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skříně</w:t>
      </w:r>
      <w:proofErr w:type="spellEnd"/>
      <w:r>
        <w:rPr>
          <w:sz w:val="20"/>
        </w:rPr>
        <w:t xml:space="preserve"> musí </w:t>
      </w:r>
      <w:proofErr w:type="spellStart"/>
      <w:r>
        <w:rPr>
          <w:sz w:val="20"/>
        </w:rPr>
        <w:t>být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navrženy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konstruovány</w:t>
      </w:r>
      <w:proofErr w:type="spellEnd"/>
      <w:r>
        <w:rPr>
          <w:sz w:val="20"/>
        </w:rPr>
        <w:t xml:space="preserve"> tak, že </w:t>
      </w:r>
      <w:proofErr w:type="spellStart"/>
      <w:r>
        <w:rPr>
          <w:sz w:val="20"/>
        </w:rPr>
        <w:t>jsou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spolehlivé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určeném</w:t>
      </w:r>
      <w:proofErr w:type="spellEnd"/>
      <w:r>
        <w:rPr>
          <w:sz w:val="20"/>
        </w:rPr>
        <w:t xml:space="preserve"> použití a bez rizika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osoby nebo životní </w:t>
      </w:r>
      <w:proofErr w:type="spellStart"/>
      <w:r>
        <w:rPr>
          <w:sz w:val="20"/>
        </w:rPr>
        <w:t>prostředí</w:t>
      </w:r>
      <w:proofErr w:type="spellEnd"/>
      <w:r>
        <w:rPr>
          <w:sz w:val="20"/>
        </w:rPr>
        <w:t xml:space="preserve">. EN 62561-5 </w:t>
      </w:r>
      <w:proofErr w:type="spellStart"/>
      <w:r>
        <w:rPr>
          <w:sz w:val="20"/>
        </w:rPr>
        <w:t>specifikuje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požadavky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zkoušky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revizní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skříně</w:t>
      </w:r>
      <w:proofErr w:type="spellEnd"/>
      <w:r>
        <w:rPr>
          <w:sz w:val="20"/>
        </w:rPr>
        <w:t xml:space="preserve">  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prostupy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izolací</w:t>
      </w:r>
      <w:proofErr w:type="spellEnd"/>
      <w:r>
        <w:rPr>
          <w:sz w:val="20"/>
        </w:rPr>
        <w:t xml:space="preserve"> základu (</w:t>
      </w:r>
      <w:proofErr w:type="spellStart"/>
      <w:r>
        <w:rPr>
          <w:sz w:val="20"/>
        </w:rPr>
        <w:t>například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zkoušk</w:t>
      </w:r>
      <w:r>
        <w:rPr>
          <w:sz w:val="20"/>
        </w:rPr>
        <w:t>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těsnosti</w:t>
      </w:r>
      <w:proofErr w:type="spellEnd"/>
      <w:r>
        <w:rPr>
          <w:sz w:val="20"/>
        </w:rPr>
        <w:t>).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405245">
      <w:pPr>
        <w:pStyle w:val="Normal"/>
        <w:tabs>
          <w:tab w:val="clear" w:pos="1134"/>
          <w:tab w:val="left" w:pos="850"/>
        </w:tabs>
        <w:rPr>
          <w:b/>
          <w:sz w:val="20"/>
        </w:rPr>
      </w:pPr>
      <w:r>
        <w:rPr>
          <w:b/>
          <w:sz w:val="20"/>
        </w:rPr>
        <w:t>9. definície pojmov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b/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>Koordinovaná ochrana SPD</w:t>
      </w:r>
      <w:r>
        <w:rPr>
          <w:sz w:val="20"/>
        </w:rPr>
        <w:t xml:space="preserve"> 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Vybraná SPD </w:t>
      </w:r>
      <w:proofErr w:type="spellStart"/>
      <w:r>
        <w:rPr>
          <w:sz w:val="20"/>
        </w:rPr>
        <w:t>vytvoří</w:t>
      </w:r>
      <w:proofErr w:type="spellEnd"/>
      <w:r>
        <w:rPr>
          <w:sz w:val="20"/>
        </w:rPr>
        <w:t xml:space="preserve"> koordinovaný systém, </w:t>
      </w:r>
      <w:proofErr w:type="spellStart"/>
      <w:r>
        <w:rPr>
          <w:sz w:val="20"/>
        </w:rPr>
        <w:t>který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snižuje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selhání</w:t>
      </w:r>
      <w:proofErr w:type="spellEnd"/>
      <w:r>
        <w:rPr>
          <w:sz w:val="20"/>
        </w:rPr>
        <w:t xml:space="preserve"> elektrických a elektronických </w:t>
      </w:r>
      <w:proofErr w:type="spellStart"/>
      <w:r>
        <w:rPr>
          <w:sz w:val="20"/>
        </w:rPr>
        <w:t>systémů</w:t>
      </w:r>
      <w:proofErr w:type="spellEnd"/>
      <w:r>
        <w:rPr>
          <w:sz w:val="20"/>
        </w:rPr>
        <w:t xml:space="preserve">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Izolační rozhraní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Zařízení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která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mohou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snížit</w:t>
      </w:r>
      <w:proofErr w:type="spellEnd"/>
      <w:r>
        <w:rPr>
          <w:sz w:val="20"/>
        </w:rPr>
        <w:t xml:space="preserve"> rázové vlny </w:t>
      </w:r>
      <w:proofErr w:type="spellStart"/>
      <w:r>
        <w:rPr>
          <w:sz w:val="20"/>
        </w:rPr>
        <w:t>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vedeních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které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vstupují</w:t>
      </w:r>
      <w:proofErr w:type="spellEnd"/>
      <w:r>
        <w:rPr>
          <w:sz w:val="20"/>
        </w:rPr>
        <w:t xml:space="preserve"> do </w:t>
      </w:r>
      <w:r>
        <w:rPr>
          <w:sz w:val="20"/>
        </w:rPr>
        <w:t xml:space="preserve">LPZ. Tato </w:t>
      </w:r>
      <w:proofErr w:type="spellStart"/>
      <w:r>
        <w:rPr>
          <w:sz w:val="20"/>
        </w:rPr>
        <w:t>zařízení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zahrnují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oddělovací</w:t>
      </w:r>
      <w:proofErr w:type="spellEnd"/>
      <w:r>
        <w:rPr>
          <w:sz w:val="20"/>
        </w:rPr>
        <w:t xml:space="preserve"> transformátory s </w:t>
      </w:r>
      <w:proofErr w:type="spellStart"/>
      <w:r>
        <w:rPr>
          <w:sz w:val="20"/>
        </w:rPr>
        <w:t>uzemněným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stíněním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mezi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vinutími</w:t>
      </w:r>
      <w:proofErr w:type="spellEnd"/>
      <w:r>
        <w:rPr>
          <w:sz w:val="20"/>
        </w:rPr>
        <w:t xml:space="preserve">, nekovové kabely z optických vláken a </w:t>
      </w:r>
      <w:proofErr w:type="spellStart"/>
      <w:r>
        <w:rPr>
          <w:sz w:val="20"/>
        </w:rPr>
        <w:t>optočleny</w:t>
      </w:r>
      <w:proofErr w:type="spellEnd"/>
      <w:r>
        <w:rPr>
          <w:sz w:val="20"/>
        </w:rPr>
        <w:t xml:space="preserve">. Izolační odpor </w:t>
      </w:r>
      <w:proofErr w:type="spellStart"/>
      <w:r>
        <w:rPr>
          <w:sz w:val="20"/>
        </w:rPr>
        <w:t>těchto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zařízení</w:t>
      </w:r>
      <w:proofErr w:type="spellEnd"/>
      <w:r>
        <w:rPr>
          <w:sz w:val="20"/>
        </w:rPr>
        <w:t xml:space="preserve"> musí </w:t>
      </w:r>
      <w:proofErr w:type="spellStart"/>
      <w:r>
        <w:rPr>
          <w:sz w:val="20"/>
        </w:rPr>
        <w:t>být</w:t>
      </w:r>
      <w:proofErr w:type="spellEnd"/>
      <w:r>
        <w:rPr>
          <w:sz w:val="20"/>
        </w:rPr>
        <w:t xml:space="preserve"> v </w:t>
      </w:r>
      <w:proofErr w:type="spellStart"/>
      <w:r>
        <w:rPr>
          <w:sz w:val="20"/>
        </w:rPr>
        <w:t>souladu</w:t>
      </w:r>
      <w:proofErr w:type="spellEnd"/>
      <w:r>
        <w:rPr>
          <w:sz w:val="20"/>
        </w:rPr>
        <w:t xml:space="preserve"> s vyhláškou nebo normou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LEMP Elektromagnetický impulz vyvolaný </w:t>
      </w:r>
      <w:proofErr w:type="spellStart"/>
      <w:r>
        <w:rPr>
          <w:b/>
          <w:sz w:val="20"/>
        </w:rPr>
        <w:t>bleskem</w:t>
      </w:r>
      <w:proofErr w:type="spellEnd"/>
      <w:r>
        <w:rPr>
          <w:b/>
          <w:sz w:val="20"/>
        </w:rPr>
        <w:t xml:space="preserve">  [en: </w:t>
      </w:r>
      <w:proofErr w:type="spellStart"/>
      <w:r>
        <w:rPr>
          <w:b/>
          <w:sz w:val="20"/>
        </w:rPr>
        <w:t>lightning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electromagnetic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impulse</w:t>
      </w:r>
      <w:proofErr w:type="spellEnd"/>
      <w:r>
        <w:rPr>
          <w:b/>
          <w:sz w:val="20"/>
        </w:rPr>
        <w:t>]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lastRenderedPageBreak/>
        <w:t>Všechny</w:t>
      </w:r>
      <w:proofErr w:type="spellEnd"/>
      <w:r>
        <w:rPr>
          <w:sz w:val="20"/>
        </w:rPr>
        <w:t xml:space="preserve"> elektromagnetické účinky </w:t>
      </w:r>
      <w:proofErr w:type="spellStart"/>
      <w:r>
        <w:rPr>
          <w:sz w:val="20"/>
        </w:rPr>
        <w:t>proudu</w:t>
      </w:r>
      <w:proofErr w:type="spellEnd"/>
      <w:r>
        <w:rPr>
          <w:sz w:val="20"/>
        </w:rPr>
        <w:t xml:space="preserve"> blesku, </w:t>
      </w:r>
      <w:proofErr w:type="spellStart"/>
      <w:r>
        <w:rPr>
          <w:sz w:val="20"/>
        </w:rPr>
        <w:t>který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prostřednictvím</w:t>
      </w:r>
      <w:proofErr w:type="spellEnd"/>
      <w:r>
        <w:rPr>
          <w:sz w:val="20"/>
        </w:rPr>
        <w:t xml:space="preserve"> galvanické, indukční nebo kapacitní </w:t>
      </w:r>
      <w:proofErr w:type="spellStart"/>
      <w:r>
        <w:rPr>
          <w:sz w:val="20"/>
        </w:rPr>
        <w:t>vazby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vytvoří</w:t>
      </w:r>
      <w:proofErr w:type="spellEnd"/>
      <w:r>
        <w:rPr>
          <w:sz w:val="20"/>
        </w:rPr>
        <w:t xml:space="preserve"> spoje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průchod</w:t>
      </w:r>
      <w:proofErr w:type="spellEnd"/>
      <w:r>
        <w:rPr>
          <w:sz w:val="20"/>
        </w:rPr>
        <w:t xml:space="preserve"> rázové vlny a elektromagnetick</w:t>
      </w:r>
      <w:r>
        <w:rPr>
          <w:sz w:val="20"/>
        </w:rPr>
        <w:t xml:space="preserve">ého </w:t>
      </w:r>
      <w:proofErr w:type="spellStart"/>
      <w:r>
        <w:rPr>
          <w:sz w:val="20"/>
        </w:rPr>
        <w:t>pulzního</w:t>
      </w:r>
      <w:proofErr w:type="spellEnd"/>
      <w:r>
        <w:rPr>
          <w:sz w:val="20"/>
        </w:rPr>
        <w:t xml:space="preserve"> pole </w:t>
      </w:r>
    </w:p>
    <w:p w:rsidR="005C2C2D" w:rsidRDefault="005C2C2D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LP Ochrana </w:t>
      </w:r>
      <w:proofErr w:type="spellStart"/>
      <w:r>
        <w:rPr>
          <w:b/>
          <w:sz w:val="20"/>
        </w:rPr>
        <w:t>před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bleskem</w:t>
      </w:r>
      <w:proofErr w:type="spellEnd"/>
      <w:r>
        <w:rPr>
          <w:b/>
          <w:sz w:val="20"/>
        </w:rPr>
        <w:t xml:space="preserve"> [en: </w:t>
      </w:r>
      <w:proofErr w:type="spellStart"/>
      <w:r>
        <w:rPr>
          <w:b/>
          <w:sz w:val="20"/>
        </w:rPr>
        <w:t>lightning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protection</w:t>
      </w:r>
      <w:proofErr w:type="spellEnd"/>
      <w:r>
        <w:rPr>
          <w:b/>
          <w:sz w:val="20"/>
        </w:rPr>
        <w:t>]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Kompletní systém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ochranu </w:t>
      </w:r>
      <w:proofErr w:type="spellStart"/>
      <w:r>
        <w:rPr>
          <w:sz w:val="20"/>
        </w:rPr>
        <w:t>staveb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včetně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jejich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vnitřních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systémů</w:t>
      </w:r>
      <w:proofErr w:type="spellEnd"/>
      <w:r>
        <w:rPr>
          <w:sz w:val="20"/>
        </w:rPr>
        <w:t xml:space="preserve"> a obsahu a </w:t>
      </w:r>
      <w:proofErr w:type="spellStart"/>
      <w:r>
        <w:rPr>
          <w:sz w:val="20"/>
        </w:rPr>
        <w:t>osob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před</w:t>
      </w:r>
      <w:proofErr w:type="spellEnd"/>
      <w:r>
        <w:rPr>
          <w:sz w:val="20"/>
        </w:rPr>
        <w:t xml:space="preserve"> účinky blesku. </w:t>
      </w:r>
      <w:proofErr w:type="spellStart"/>
      <w:r>
        <w:rPr>
          <w:sz w:val="20"/>
        </w:rPr>
        <w:t>Skládá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z</w:t>
      </w:r>
      <w:r>
        <w:rPr>
          <w:sz w:val="20"/>
        </w:rPr>
        <w:br/>
      </w:r>
      <w:proofErr w:type="spellStart"/>
      <w:r>
        <w:rPr>
          <w:sz w:val="20"/>
        </w:rPr>
        <w:t>vnějšího</w:t>
      </w:r>
      <w:proofErr w:type="spellEnd"/>
      <w:r>
        <w:rPr>
          <w:sz w:val="20"/>
        </w:rPr>
        <w:t xml:space="preserve"> systému ochrany </w:t>
      </w:r>
      <w:proofErr w:type="spellStart"/>
      <w:r>
        <w:rPr>
          <w:sz w:val="20"/>
        </w:rPr>
        <w:t>před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  <w:r>
        <w:rPr>
          <w:sz w:val="20"/>
        </w:rPr>
        <w:t xml:space="preserve"> (LPS) a </w:t>
      </w:r>
      <w:proofErr w:type="spellStart"/>
      <w:r>
        <w:rPr>
          <w:sz w:val="20"/>
        </w:rPr>
        <w:t>opatření</w:t>
      </w:r>
      <w:proofErr w:type="spellEnd"/>
      <w:r>
        <w:rPr>
          <w:sz w:val="20"/>
        </w:rPr>
        <w:t xml:space="preserve"> na ochranu pr</w:t>
      </w:r>
      <w:r>
        <w:rPr>
          <w:sz w:val="20"/>
        </w:rPr>
        <w:t xml:space="preserve">oti LEMP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LPL hladina </w:t>
      </w:r>
      <w:proofErr w:type="spellStart"/>
      <w:r>
        <w:rPr>
          <w:b/>
          <w:sz w:val="20"/>
        </w:rPr>
        <w:t>ochranypřed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bleskem</w:t>
      </w:r>
      <w:proofErr w:type="spellEnd"/>
      <w:r>
        <w:rPr>
          <w:b/>
          <w:sz w:val="20"/>
        </w:rPr>
        <w:t xml:space="preserve"> [en: </w:t>
      </w:r>
      <w:proofErr w:type="spellStart"/>
      <w:r>
        <w:rPr>
          <w:b/>
          <w:sz w:val="20"/>
        </w:rPr>
        <w:t>lightningprotectionlevel</w:t>
      </w:r>
      <w:proofErr w:type="spellEnd"/>
      <w:r>
        <w:rPr>
          <w:b/>
          <w:sz w:val="20"/>
        </w:rPr>
        <w:t>]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Číselná hodnota , </w:t>
      </w:r>
      <w:proofErr w:type="spellStart"/>
      <w:r>
        <w:rPr>
          <w:sz w:val="20"/>
        </w:rPr>
        <w:t>která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založena</w:t>
      </w:r>
      <w:proofErr w:type="spellEnd"/>
      <w:r>
        <w:rPr>
          <w:sz w:val="20"/>
        </w:rPr>
        <w:t xml:space="preserve"> na  </w:t>
      </w:r>
      <w:proofErr w:type="spellStart"/>
      <w:r>
        <w:rPr>
          <w:sz w:val="20"/>
        </w:rPr>
        <w:t>parametrech</w:t>
      </w:r>
      <w:proofErr w:type="spellEnd"/>
      <w:r>
        <w:rPr>
          <w:sz w:val="20"/>
        </w:rPr>
        <w:t xml:space="preserve"> bleskových </w:t>
      </w:r>
      <w:proofErr w:type="spellStart"/>
      <w:r>
        <w:rPr>
          <w:sz w:val="20"/>
        </w:rPr>
        <w:t>proudů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pravděpodobnosti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jejich</w:t>
      </w:r>
      <w:proofErr w:type="spellEnd"/>
      <w:r>
        <w:rPr>
          <w:sz w:val="20"/>
        </w:rPr>
        <w:t xml:space="preserve"> výskytu, </w:t>
      </w:r>
      <w:proofErr w:type="spellStart"/>
      <w:r>
        <w:rPr>
          <w:sz w:val="20"/>
        </w:rPr>
        <w:t>které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nepřekročí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odpovídající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maximální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minimální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mezní</w:t>
      </w:r>
      <w:proofErr w:type="spellEnd"/>
      <w:r>
        <w:rPr>
          <w:sz w:val="20"/>
        </w:rPr>
        <w:t xml:space="preserve"> hodnoty uvažovaných </w:t>
      </w:r>
      <w:proofErr w:type="spellStart"/>
      <w:r>
        <w:rPr>
          <w:sz w:val="20"/>
        </w:rPr>
        <w:t>blesků</w:t>
      </w:r>
      <w:proofErr w:type="spellEnd"/>
      <w:r>
        <w:rPr>
          <w:sz w:val="20"/>
        </w:rPr>
        <w:t xml:space="preserve">.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LPS [en: </w:t>
      </w:r>
      <w:proofErr w:type="spellStart"/>
      <w:r>
        <w:rPr>
          <w:b/>
          <w:sz w:val="20"/>
        </w:rPr>
        <w:t>lightning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proctection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system</w:t>
      </w:r>
      <w:proofErr w:type="spellEnd"/>
      <w:r>
        <w:rPr>
          <w:b/>
          <w:sz w:val="20"/>
        </w:rPr>
        <w:t xml:space="preserve">] - systém ochrany </w:t>
      </w:r>
      <w:proofErr w:type="spellStart"/>
      <w:r>
        <w:rPr>
          <w:b/>
          <w:sz w:val="20"/>
        </w:rPr>
        <w:t>před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bl</w:t>
      </w:r>
      <w:r>
        <w:rPr>
          <w:b/>
          <w:sz w:val="20"/>
        </w:rPr>
        <w:t>eskem</w:t>
      </w:r>
      <w:proofErr w:type="spellEnd"/>
      <w:r>
        <w:rPr>
          <w:b/>
          <w:sz w:val="20"/>
        </w:rPr>
        <w:t xml:space="preserve">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Kompletní systém, </w:t>
      </w:r>
      <w:proofErr w:type="spellStart"/>
      <w:r>
        <w:rPr>
          <w:sz w:val="20"/>
        </w:rPr>
        <w:t>který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používá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snížení</w:t>
      </w:r>
      <w:proofErr w:type="spellEnd"/>
      <w:r>
        <w:rPr>
          <w:sz w:val="20"/>
        </w:rPr>
        <w:t xml:space="preserve"> rizika </w:t>
      </w:r>
      <w:proofErr w:type="spellStart"/>
      <w:r>
        <w:rPr>
          <w:sz w:val="20"/>
        </w:rPr>
        <w:t>poškození</w:t>
      </w:r>
      <w:proofErr w:type="spellEnd"/>
      <w:r>
        <w:rPr>
          <w:sz w:val="20"/>
        </w:rPr>
        <w:t xml:space="preserve"> budovy nebo </w:t>
      </w:r>
      <w:proofErr w:type="spellStart"/>
      <w:r>
        <w:rPr>
          <w:sz w:val="20"/>
        </w:rPr>
        <w:t>konstrukce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přímými</w:t>
      </w:r>
      <w:proofErr w:type="spellEnd"/>
      <w:r>
        <w:rPr>
          <w:sz w:val="20"/>
        </w:rPr>
        <w:t xml:space="preserve"> údery blesku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EB - ochrana </w:t>
      </w:r>
      <w:proofErr w:type="spellStart"/>
      <w:r>
        <w:rPr>
          <w:b/>
          <w:sz w:val="20"/>
        </w:rPr>
        <w:t>před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bleskem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pospojováním</w:t>
      </w:r>
      <w:proofErr w:type="spellEnd"/>
      <w:r>
        <w:rPr>
          <w:b/>
          <w:sz w:val="20"/>
        </w:rPr>
        <w:t xml:space="preserve"> proti blesku (en: </w:t>
      </w:r>
      <w:proofErr w:type="spellStart"/>
      <w:r>
        <w:rPr>
          <w:b/>
          <w:sz w:val="20"/>
        </w:rPr>
        <w:t>lightningequipotentialbonding</w:t>
      </w:r>
      <w:proofErr w:type="spellEnd"/>
      <w:r>
        <w:rPr>
          <w:b/>
          <w:sz w:val="20"/>
        </w:rPr>
        <w:t>)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Pospojení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oddělených</w:t>
      </w:r>
      <w:proofErr w:type="spellEnd"/>
      <w:r>
        <w:rPr>
          <w:sz w:val="20"/>
        </w:rPr>
        <w:t xml:space="preserve"> kovových </w:t>
      </w:r>
      <w:proofErr w:type="spellStart"/>
      <w:r>
        <w:rPr>
          <w:sz w:val="20"/>
        </w:rPr>
        <w:t>částí</w:t>
      </w:r>
      <w:proofErr w:type="spellEnd"/>
      <w:r>
        <w:rPr>
          <w:sz w:val="20"/>
        </w:rPr>
        <w:t xml:space="preserve"> a LPS </w:t>
      </w:r>
      <w:proofErr w:type="spellStart"/>
      <w:r>
        <w:rPr>
          <w:sz w:val="20"/>
        </w:rPr>
        <w:t>přímým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při</w:t>
      </w:r>
      <w:r>
        <w:rPr>
          <w:sz w:val="20"/>
        </w:rPr>
        <w:t>pojením</w:t>
      </w:r>
      <w:proofErr w:type="spellEnd"/>
      <w:r>
        <w:rPr>
          <w:sz w:val="20"/>
        </w:rPr>
        <w:t xml:space="preserve"> nebo </w:t>
      </w:r>
      <w:proofErr w:type="spellStart"/>
      <w:r>
        <w:rPr>
          <w:sz w:val="20"/>
        </w:rPr>
        <w:t>připojením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zařízení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ochranu proti </w:t>
      </w:r>
      <w:proofErr w:type="spellStart"/>
      <w:r>
        <w:rPr>
          <w:sz w:val="20"/>
        </w:rPr>
        <w:t>přepětí</w:t>
      </w:r>
      <w:proofErr w:type="spellEnd"/>
      <w:r>
        <w:rPr>
          <w:sz w:val="20"/>
        </w:rPr>
        <w:t xml:space="preserve"> na </w:t>
      </w:r>
      <w:proofErr w:type="spellStart"/>
      <w:r>
        <w:rPr>
          <w:sz w:val="20"/>
        </w:rPr>
        <w:t>snížení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škod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způsobených</w:t>
      </w:r>
      <w:proofErr w:type="spellEnd"/>
      <w:r>
        <w:rPr>
          <w:sz w:val="20"/>
        </w:rPr>
        <w:t xml:space="preserve"> bleskovými </w:t>
      </w:r>
      <w:proofErr w:type="spellStart"/>
      <w:r>
        <w:rPr>
          <w:sz w:val="20"/>
        </w:rPr>
        <w:t>proudy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případným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rozdílem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potenciálů</w:t>
      </w:r>
      <w:proofErr w:type="spellEnd"/>
      <w:r>
        <w:rPr>
          <w:sz w:val="20"/>
        </w:rPr>
        <w:t xml:space="preserve">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SPD </w:t>
      </w:r>
      <w:proofErr w:type="spellStart"/>
      <w:r>
        <w:rPr>
          <w:b/>
          <w:sz w:val="20"/>
        </w:rPr>
        <w:t>přepěťové</w:t>
      </w:r>
      <w:proofErr w:type="spellEnd"/>
      <w:r>
        <w:rPr>
          <w:b/>
          <w:sz w:val="20"/>
        </w:rPr>
        <w:t xml:space="preserve"> ochranné </w:t>
      </w:r>
      <w:proofErr w:type="spellStart"/>
      <w:r>
        <w:rPr>
          <w:b/>
          <w:sz w:val="20"/>
        </w:rPr>
        <w:t>zařízení</w:t>
      </w:r>
      <w:proofErr w:type="spellEnd"/>
      <w:r>
        <w:rPr>
          <w:b/>
          <w:sz w:val="20"/>
        </w:rPr>
        <w:t xml:space="preserve"> [en: </w:t>
      </w:r>
      <w:proofErr w:type="spellStart"/>
      <w:r>
        <w:rPr>
          <w:b/>
          <w:sz w:val="20"/>
        </w:rPr>
        <w:t>surge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protective</w:t>
      </w:r>
      <w:proofErr w:type="spellEnd"/>
      <w:r>
        <w:rPr>
          <w:b/>
          <w:sz w:val="20"/>
        </w:rPr>
        <w:t xml:space="preserve"> device]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Zařízení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které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určeno</w:t>
      </w:r>
      <w:proofErr w:type="spellEnd"/>
      <w:r>
        <w:rPr>
          <w:sz w:val="20"/>
        </w:rPr>
        <w:t xml:space="preserve"> k </w:t>
      </w:r>
      <w:proofErr w:type="spellStart"/>
      <w:r>
        <w:rPr>
          <w:sz w:val="20"/>
        </w:rPr>
        <w:t>omezení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přechodného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přep</w:t>
      </w:r>
      <w:r>
        <w:rPr>
          <w:sz w:val="20"/>
        </w:rPr>
        <w:t>ětí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svedení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impulzních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proudů</w:t>
      </w:r>
      <w:proofErr w:type="spellEnd"/>
      <w:r>
        <w:rPr>
          <w:sz w:val="20"/>
        </w:rPr>
        <w:t xml:space="preserve">. Obsahuje </w:t>
      </w:r>
      <w:proofErr w:type="spellStart"/>
      <w:r>
        <w:rPr>
          <w:sz w:val="20"/>
        </w:rPr>
        <w:t>alespoň</w:t>
      </w:r>
      <w:proofErr w:type="spellEnd"/>
      <w:r>
        <w:rPr>
          <w:sz w:val="20"/>
        </w:rPr>
        <w:t xml:space="preserve"> jeden </w:t>
      </w:r>
      <w:proofErr w:type="spellStart"/>
      <w:r>
        <w:rPr>
          <w:sz w:val="20"/>
        </w:rPr>
        <w:t>nelineární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prvek</w:t>
      </w:r>
      <w:proofErr w:type="spellEnd"/>
      <w:r>
        <w:rPr>
          <w:sz w:val="20"/>
        </w:rPr>
        <w:t xml:space="preserve">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b/>
          <w:sz w:val="20"/>
        </w:rPr>
        <w:t>Uzel</w:t>
      </w:r>
      <w:proofErr w:type="spellEnd"/>
      <w:r>
        <w:rPr>
          <w:b/>
          <w:sz w:val="20"/>
        </w:rPr>
        <w:t xml:space="preserve">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Uzel</w:t>
      </w:r>
      <w:proofErr w:type="spellEnd"/>
      <w:r>
        <w:rPr>
          <w:sz w:val="20"/>
        </w:rPr>
        <w:t xml:space="preserve"> na </w:t>
      </w:r>
      <w:proofErr w:type="spellStart"/>
      <w:r>
        <w:rPr>
          <w:sz w:val="20"/>
        </w:rPr>
        <w:t>přívodním</w:t>
      </w:r>
      <w:proofErr w:type="spellEnd"/>
      <w:r>
        <w:rPr>
          <w:sz w:val="20"/>
        </w:rPr>
        <w:t xml:space="preserve"> vedení </w:t>
      </w:r>
      <w:proofErr w:type="spellStart"/>
      <w:r>
        <w:rPr>
          <w:sz w:val="20"/>
        </w:rPr>
        <w:t>lze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zanedbat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šíření</w:t>
      </w:r>
      <w:proofErr w:type="spellEnd"/>
      <w:r>
        <w:rPr>
          <w:sz w:val="20"/>
        </w:rPr>
        <w:t xml:space="preserve"> rázové vlny: </w:t>
      </w:r>
      <w:proofErr w:type="spellStart"/>
      <w:r>
        <w:rPr>
          <w:sz w:val="20"/>
        </w:rPr>
        <w:t>Příklady</w:t>
      </w:r>
      <w:proofErr w:type="spellEnd"/>
      <w:r>
        <w:rPr>
          <w:sz w:val="20"/>
        </w:rPr>
        <w:t xml:space="preserve"> uzlu </w:t>
      </w:r>
      <w:proofErr w:type="spellStart"/>
      <w:r>
        <w:rPr>
          <w:sz w:val="20"/>
        </w:rPr>
        <w:t>jsou</w:t>
      </w:r>
      <w:proofErr w:type="spellEnd"/>
      <w:r>
        <w:rPr>
          <w:sz w:val="20"/>
        </w:rPr>
        <w:t xml:space="preserve"> distribuční bod na vedení </w:t>
      </w:r>
      <w:proofErr w:type="spellStart"/>
      <w:r>
        <w:rPr>
          <w:sz w:val="20"/>
        </w:rPr>
        <w:t>ve</w:t>
      </w:r>
      <w:proofErr w:type="spellEnd"/>
      <w:r>
        <w:rPr>
          <w:sz w:val="20"/>
        </w:rPr>
        <w:t xml:space="preserve"> VN / NN transformátoru nebo v </w:t>
      </w:r>
      <w:proofErr w:type="spellStart"/>
      <w:r>
        <w:rPr>
          <w:sz w:val="20"/>
        </w:rPr>
        <w:t>rozvodně</w:t>
      </w:r>
      <w:proofErr w:type="spellEnd"/>
      <w:r>
        <w:rPr>
          <w:sz w:val="20"/>
        </w:rPr>
        <w:t xml:space="preserve">, spínač nebo </w:t>
      </w:r>
      <w:proofErr w:type="spellStart"/>
      <w:r>
        <w:rPr>
          <w:sz w:val="20"/>
        </w:rPr>
        <w:t>telekomunikač</w:t>
      </w:r>
      <w:r>
        <w:rPr>
          <w:sz w:val="20"/>
        </w:rPr>
        <w:t>ním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zařízení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např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multiplexery</w:t>
      </w:r>
      <w:proofErr w:type="spellEnd"/>
      <w:r>
        <w:rPr>
          <w:sz w:val="20"/>
        </w:rPr>
        <w:t xml:space="preserve"> nebo </w:t>
      </w:r>
      <w:proofErr w:type="spellStart"/>
      <w:r>
        <w:rPr>
          <w:sz w:val="20"/>
        </w:rPr>
        <w:t>xDSL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zařízení</w:t>
      </w:r>
      <w:proofErr w:type="spellEnd"/>
      <w:r>
        <w:rPr>
          <w:sz w:val="20"/>
        </w:rPr>
        <w:t xml:space="preserve">), v </w:t>
      </w:r>
      <w:proofErr w:type="spellStart"/>
      <w:r>
        <w:rPr>
          <w:sz w:val="20"/>
        </w:rPr>
        <w:t>telekomunikačním</w:t>
      </w:r>
      <w:proofErr w:type="spellEnd"/>
      <w:r>
        <w:rPr>
          <w:sz w:val="20"/>
        </w:rPr>
        <w:t xml:space="preserve"> vedení.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Fyzické </w:t>
      </w:r>
      <w:proofErr w:type="spellStart"/>
      <w:r>
        <w:rPr>
          <w:b/>
          <w:sz w:val="20"/>
        </w:rPr>
        <w:t>poškození</w:t>
      </w:r>
      <w:proofErr w:type="spellEnd"/>
      <w:r>
        <w:rPr>
          <w:b/>
          <w:sz w:val="20"/>
        </w:rPr>
        <w:t xml:space="preserve">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Poškození</w:t>
      </w:r>
      <w:proofErr w:type="spellEnd"/>
      <w:r>
        <w:rPr>
          <w:sz w:val="20"/>
        </w:rPr>
        <w:t xml:space="preserve"> budovy nebo stavby (nebo </w:t>
      </w:r>
      <w:proofErr w:type="spellStart"/>
      <w:r>
        <w:rPr>
          <w:sz w:val="20"/>
        </w:rPr>
        <w:t>jejího</w:t>
      </w:r>
      <w:proofErr w:type="spellEnd"/>
      <w:r>
        <w:rPr>
          <w:sz w:val="20"/>
        </w:rPr>
        <w:t xml:space="preserve"> obsahu) v </w:t>
      </w:r>
      <w:proofErr w:type="spellStart"/>
      <w:r>
        <w:rPr>
          <w:sz w:val="20"/>
        </w:rPr>
        <w:t>důsledku</w:t>
      </w:r>
      <w:proofErr w:type="spellEnd"/>
      <w:r>
        <w:rPr>
          <w:sz w:val="20"/>
        </w:rPr>
        <w:t xml:space="preserve"> mechanického, tepelného, chemického a výbušného </w:t>
      </w:r>
      <w:proofErr w:type="spellStart"/>
      <w:r>
        <w:rPr>
          <w:sz w:val="20"/>
        </w:rPr>
        <w:t>důsledku</w:t>
      </w:r>
      <w:proofErr w:type="spellEnd"/>
      <w:r>
        <w:rPr>
          <w:sz w:val="20"/>
        </w:rPr>
        <w:t xml:space="preserve"> úderu blesku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Úraz živých bytostí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sz w:val="20"/>
        </w:rPr>
        <w:t xml:space="preserve">Trvalé </w:t>
      </w:r>
      <w:proofErr w:type="spellStart"/>
      <w:r>
        <w:rPr>
          <w:sz w:val="20"/>
        </w:rPr>
        <w:t>zranění</w:t>
      </w:r>
      <w:proofErr w:type="spellEnd"/>
      <w:r>
        <w:rPr>
          <w:sz w:val="20"/>
        </w:rPr>
        <w:t xml:space="preserve"> nebo </w:t>
      </w:r>
      <w:proofErr w:type="spellStart"/>
      <w:r>
        <w:rPr>
          <w:sz w:val="20"/>
        </w:rPr>
        <w:t>smrt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lidí</w:t>
      </w:r>
      <w:proofErr w:type="spellEnd"/>
      <w:r>
        <w:rPr>
          <w:sz w:val="20"/>
        </w:rPr>
        <w:t xml:space="preserve"> či </w:t>
      </w:r>
      <w:proofErr w:type="spellStart"/>
      <w:r>
        <w:rPr>
          <w:sz w:val="20"/>
        </w:rPr>
        <w:t>zvířat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prostřednictvím</w:t>
      </w:r>
      <w:proofErr w:type="spellEnd"/>
      <w:r>
        <w:rPr>
          <w:sz w:val="20"/>
        </w:rPr>
        <w:t xml:space="preserve"> elektrického </w:t>
      </w:r>
      <w:proofErr w:type="spellStart"/>
      <w:r>
        <w:rPr>
          <w:sz w:val="20"/>
        </w:rPr>
        <w:t>proudu</w:t>
      </w:r>
      <w:proofErr w:type="spellEnd"/>
      <w:r>
        <w:rPr>
          <w:sz w:val="20"/>
        </w:rPr>
        <w:t xml:space="preserve"> v </w:t>
      </w:r>
      <w:proofErr w:type="spellStart"/>
      <w:r>
        <w:rPr>
          <w:sz w:val="20"/>
        </w:rPr>
        <w:t>důsledku</w:t>
      </w:r>
      <w:proofErr w:type="spellEnd"/>
      <w:r>
        <w:rPr>
          <w:sz w:val="20"/>
        </w:rPr>
        <w:t xml:space="preserve"> nebezpečného dotykového nebo krokového </w:t>
      </w:r>
      <w:proofErr w:type="spellStart"/>
      <w:r>
        <w:rPr>
          <w:sz w:val="20"/>
        </w:rPr>
        <w:t>napětí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způsobeného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bleskem</w:t>
      </w:r>
      <w:proofErr w:type="spellEnd"/>
      <w:r>
        <w:rPr>
          <w:sz w:val="20"/>
        </w:rPr>
        <w:t xml:space="preserve">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R  riziko </w:t>
      </w:r>
      <w:proofErr w:type="spellStart"/>
      <w:r>
        <w:rPr>
          <w:b/>
          <w:sz w:val="20"/>
        </w:rPr>
        <w:t>škod</w:t>
      </w:r>
      <w:proofErr w:type="spellEnd"/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Pravděpodobná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průměrná</w:t>
      </w:r>
      <w:proofErr w:type="spellEnd"/>
      <w:r>
        <w:rPr>
          <w:sz w:val="20"/>
        </w:rPr>
        <w:t xml:space="preserve"> roční </w:t>
      </w:r>
      <w:proofErr w:type="spellStart"/>
      <w:r>
        <w:rPr>
          <w:sz w:val="20"/>
        </w:rPr>
        <w:t>ztráta</w:t>
      </w:r>
      <w:proofErr w:type="spellEnd"/>
      <w:r>
        <w:rPr>
          <w:sz w:val="20"/>
        </w:rPr>
        <w:t xml:space="preserve"> ( </w:t>
      </w:r>
      <w:proofErr w:type="spellStart"/>
      <w:r>
        <w:rPr>
          <w:sz w:val="20"/>
        </w:rPr>
        <w:t>osob</w:t>
      </w:r>
      <w:proofErr w:type="spellEnd"/>
      <w:r>
        <w:rPr>
          <w:sz w:val="20"/>
        </w:rPr>
        <w:t xml:space="preserve"> a zboží) v </w:t>
      </w:r>
      <w:proofErr w:type="spellStart"/>
      <w:r>
        <w:rPr>
          <w:sz w:val="20"/>
        </w:rPr>
        <w:t>důsledku</w:t>
      </w:r>
      <w:proofErr w:type="spellEnd"/>
      <w:r>
        <w:rPr>
          <w:sz w:val="20"/>
        </w:rPr>
        <w:t xml:space="preserve"> úderu blesku, na </w:t>
      </w:r>
      <w:proofErr w:type="spellStart"/>
      <w:r>
        <w:rPr>
          <w:sz w:val="20"/>
        </w:rPr>
        <w:t>zákla</w:t>
      </w:r>
      <w:r>
        <w:rPr>
          <w:sz w:val="20"/>
        </w:rPr>
        <w:t>dě</w:t>
      </w:r>
      <w:proofErr w:type="spellEnd"/>
      <w:r>
        <w:rPr>
          <w:sz w:val="20"/>
        </w:rPr>
        <w:br/>
        <w:t xml:space="preserve">celkové hodnoty (zboží a </w:t>
      </w:r>
      <w:proofErr w:type="spellStart"/>
      <w:r>
        <w:rPr>
          <w:sz w:val="20"/>
        </w:rPr>
        <w:t>osob</w:t>
      </w:r>
      <w:proofErr w:type="spellEnd"/>
      <w:r>
        <w:rPr>
          <w:sz w:val="20"/>
        </w:rPr>
        <w:t xml:space="preserve">), </w:t>
      </w:r>
      <w:proofErr w:type="spellStart"/>
      <w:r>
        <w:rPr>
          <w:sz w:val="20"/>
        </w:rPr>
        <w:t>chráněné</w:t>
      </w:r>
      <w:proofErr w:type="spellEnd"/>
      <w:r>
        <w:rPr>
          <w:sz w:val="20"/>
        </w:rPr>
        <w:t xml:space="preserve"> budovy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ZS zóna budovy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Část</w:t>
      </w:r>
      <w:proofErr w:type="spellEnd"/>
      <w:r>
        <w:rPr>
          <w:sz w:val="20"/>
        </w:rPr>
        <w:t xml:space="preserve"> budovy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shodnými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vlastnostmi</w:t>
      </w:r>
      <w:proofErr w:type="spellEnd"/>
      <w:r>
        <w:rPr>
          <w:sz w:val="20"/>
        </w:rPr>
        <w:t xml:space="preserve">  </w:t>
      </w:r>
      <w:proofErr w:type="spellStart"/>
      <w:r>
        <w:rPr>
          <w:sz w:val="20"/>
        </w:rPr>
        <w:t>parametrů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posouzení</w:t>
      </w:r>
      <w:proofErr w:type="spellEnd"/>
      <w:r>
        <w:rPr>
          <w:sz w:val="20"/>
        </w:rPr>
        <w:t xml:space="preserve"> rizikové </w:t>
      </w:r>
      <w:proofErr w:type="spellStart"/>
      <w:r>
        <w:rPr>
          <w:sz w:val="20"/>
        </w:rPr>
        <w:t>složky</w:t>
      </w:r>
      <w:proofErr w:type="spellEnd"/>
      <w:r>
        <w:rPr>
          <w:sz w:val="20"/>
        </w:rPr>
        <w:t xml:space="preserve"> .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Zóna ochrany </w:t>
      </w:r>
      <w:proofErr w:type="spellStart"/>
      <w:r>
        <w:rPr>
          <w:b/>
          <w:sz w:val="20"/>
        </w:rPr>
        <w:t>před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bleskem</w:t>
      </w:r>
      <w:proofErr w:type="spellEnd"/>
      <w:r>
        <w:rPr>
          <w:b/>
          <w:sz w:val="20"/>
        </w:rPr>
        <w:t xml:space="preserve"> LPZ  [en: </w:t>
      </w:r>
      <w:proofErr w:type="spellStart"/>
      <w:r>
        <w:rPr>
          <w:b/>
          <w:sz w:val="20"/>
        </w:rPr>
        <w:t>lightning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protection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zone</w:t>
      </w:r>
      <w:proofErr w:type="spellEnd"/>
      <w:r>
        <w:rPr>
          <w:b/>
          <w:sz w:val="20"/>
        </w:rPr>
        <w:t>]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Oblast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které</w:t>
      </w:r>
      <w:proofErr w:type="spellEnd"/>
      <w:r>
        <w:rPr>
          <w:sz w:val="20"/>
        </w:rPr>
        <w:t xml:space="preserve"> je elektromagnetické </w:t>
      </w:r>
      <w:proofErr w:type="spellStart"/>
      <w:r>
        <w:rPr>
          <w:sz w:val="20"/>
        </w:rPr>
        <w:t>prostředí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definováno</w:t>
      </w:r>
      <w:proofErr w:type="spellEnd"/>
      <w:r>
        <w:rPr>
          <w:sz w:val="20"/>
        </w:rPr>
        <w:t xml:space="preserve"> z </w:t>
      </w:r>
      <w:proofErr w:type="spellStart"/>
      <w:r>
        <w:rPr>
          <w:sz w:val="20"/>
        </w:rPr>
        <w:t>hlediska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nebezpečí</w:t>
      </w:r>
      <w:proofErr w:type="spellEnd"/>
      <w:r>
        <w:rPr>
          <w:sz w:val="20"/>
        </w:rPr>
        <w:t xml:space="preserve"> od blesku. Hranice zón LPZ </w:t>
      </w:r>
      <w:proofErr w:type="spellStart"/>
      <w:r>
        <w:rPr>
          <w:sz w:val="20"/>
        </w:rPr>
        <w:t>nejsou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nutně</w:t>
      </w:r>
      <w:proofErr w:type="spellEnd"/>
      <w:r>
        <w:rPr>
          <w:sz w:val="20"/>
        </w:rPr>
        <w:t xml:space="preserve"> fyzické hranice (</w:t>
      </w:r>
      <w:proofErr w:type="spellStart"/>
      <w:r>
        <w:rPr>
          <w:sz w:val="20"/>
        </w:rPr>
        <w:t>např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stěny</w:t>
      </w:r>
      <w:proofErr w:type="spellEnd"/>
      <w:r>
        <w:rPr>
          <w:sz w:val="20"/>
        </w:rPr>
        <w:t xml:space="preserve">, podlaha nebo strop) 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r>
        <w:rPr>
          <w:b/>
          <w:sz w:val="20"/>
        </w:rPr>
        <w:t xml:space="preserve">Magnetické </w:t>
      </w:r>
      <w:proofErr w:type="spellStart"/>
      <w:r>
        <w:rPr>
          <w:b/>
          <w:sz w:val="20"/>
        </w:rPr>
        <w:t>stínění</w:t>
      </w:r>
      <w:proofErr w:type="spellEnd"/>
      <w:r>
        <w:rPr>
          <w:b/>
          <w:sz w:val="20"/>
        </w:rPr>
        <w:t xml:space="preserve">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Uzavřené</w:t>
      </w:r>
      <w:proofErr w:type="spellEnd"/>
      <w:r>
        <w:rPr>
          <w:sz w:val="20"/>
        </w:rPr>
        <w:t xml:space="preserve"> kovové </w:t>
      </w:r>
      <w:proofErr w:type="spellStart"/>
      <w:r>
        <w:rPr>
          <w:sz w:val="20"/>
        </w:rPr>
        <w:t>mřížky</w:t>
      </w:r>
      <w:proofErr w:type="spellEnd"/>
      <w:r>
        <w:rPr>
          <w:sz w:val="20"/>
        </w:rPr>
        <w:t xml:space="preserve">, nebo </w:t>
      </w:r>
      <w:proofErr w:type="spellStart"/>
      <w:r>
        <w:rPr>
          <w:sz w:val="20"/>
        </w:rPr>
        <w:t>opláštění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které</w:t>
      </w:r>
      <w:proofErr w:type="spellEnd"/>
      <w:r>
        <w:rPr>
          <w:sz w:val="20"/>
        </w:rPr>
        <w:t xml:space="preserve"> obklopuje stavebn</w:t>
      </w:r>
      <w:r>
        <w:rPr>
          <w:sz w:val="20"/>
        </w:rPr>
        <w:t xml:space="preserve">í prvky, </w:t>
      </w:r>
      <w:proofErr w:type="spellStart"/>
      <w:r>
        <w:rPr>
          <w:sz w:val="20"/>
        </w:rPr>
        <w:t>které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mají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být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chráněny</w:t>
      </w:r>
      <w:proofErr w:type="spellEnd"/>
      <w:r>
        <w:rPr>
          <w:sz w:val="20"/>
        </w:rPr>
        <w:t xml:space="preserve">, nebo </w:t>
      </w:r>
      <w:proofErr w:type="spellStart"/>
      <w:r>
        <w:rPr>
          <w:sz w:val="20"/>
        </w:rPr>
        <w:t>jejich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část</w:t>
      </w:r>
      <w:proofErr w:type="spellEnd"/>
      <w:r>
        <w:rPr>
          <w:sz w:val="20"/>
        </w:rPr>
        <w:t xml:space="preserve">, za </w:t>
      </w:r>
      <w:proofErr w:type="spellStart"/>
      <w:r>
        <w:rPr>
          <w:sz w:val="20"/>
        </w:rPr>
        <w:t>účelem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snížení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ztrát</w:t>
      </w:r>
      <w:proofErr w:type="spellEnd"/>
      <w:r>
        <w:rPr>
          <w:sz w:val="20"/>
        </w:rPr>
        <w:t xml:space="preserve"> z elektrických a elektronických </w:t>
      </w:r>
      <w:proofErr w:type="spellStart"/>
      <w:r>
        <w:rPr>
          <w:sz w:val="20"/>
        </w:rPr>
        <w:t>zařízení</w:t>
      </w:r>
      <w:proofErr w:type="spellEnd"/>
      <w:r>
        <w:rPr>
          <w:sz w:val="20"/>
        </w:rPr>
        <w:t xml:space="preserve">  </w:t>
      </w:r>
    </w:p>
    <w:p w:rsidR="005C2C2D" w:rsidRDefault="005C2C2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b/>
          <w:sz w:val="20"/>
        </w:rPr>
        <w:t>Kabel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pro</w:t>
      </w:r>
      <w:proofErr w:type="spellEnd"/>
      <w:r>
        <w:rPr>
          <w:b/>
          <w:sz w:val="20"/>
        </w:rPr>
        <w:t xml:space="preserve"> ochranu </w:t>
      </w:r>
      <w:proofErr w:type="spellStart"/>
      <w:r>
        <w:rPr>
          <w:b/>
          <w:sz w:val="20"/>
        </w:rPr>
        <w:t>před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bleskem</w:t>
      </w:r>
      <w:proofErr w:type="spellEnd"/>
      <w:r>
        <w:rPr>
          <w:b/>
          <w:sz w:val="20"/>
        </w:rPr>
        <w:t xml:space="preserve">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Speciální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kabel</w:t>
      </w:r>
      <w:proofErr w:type="spellEnd"/>
      <w:r>
        <w:rPr>
          <w:sz w:val="20"/>
        </w:rPr>
        <w:t xml:space="preserve"> s vysokou dielektrickou pevností, </w:t>
      </w:r>
      <w:proofErr w:type="spellStart"/>
      <w:r>
        <w:rPr>
          <w:sz w:val="20"/>
        </w:rPr>
        <w:t>stínění</w:t>
      </w:r>
      <w:proofErr w:type="spellEnd"/>
      <w:r>
        <w:rPr>
          <w:sz w:val="20"/>
        </w:rPr>
        <w:t xml:space="preserve"> je kovové </w:t>
      </w:r>
      <w:proofErr w:type="spellStart"/>
      <w:r>
        <w:rPr>
          <w:sz w:val="20"/>
        </w:rPr>
        <w:t>připojeno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přímo</w:t>
      </w:r>
      <w:proofErr w:type="spellEnd"/>
      <w:r>
        <w:rPr>
          <w:sz w:val="20"/>
        </w:rPr>
        <w:t xml:space="preserve"> nebo </w:t>
      </w:r>
      <w:proofErr w:type="spellStart"/>
      <w:r>
        <w:rPr>
          <w:sz w:val="20"/>
        </w:rPr>
        <w:t>prostřednictvím</w:t>
      </w:r>
      <w:proofErr w:type="spellEnd"/>
      <w:r>
        <w:rPr>
          <w:sz w:val="20"/>
        </w:rPr>
        <w:t xml:space="preserve"> povlaku vodivého plastu, </w:t>
      </w:r>
      <w:proofErr w:type="spellStart"/>
      <w:r>
        <w:rPr>
          <w:sz w:val="20"/>
        </w:rPr>
        <w:t>který</w:t>
      </w:r>
      <w:proofErr w:type="spellEnd"/>
      <w:r>
        <w:rPr>
          <w:sz w:val="20"/>
        </w:rPr>
        <w:t xml:space="preserve"> je </w:t>
      </w:r>
      <w:proofErr w:type="spellStart"/>
      <w:r>
        <w:rPr>
          <w:sz w:val="20"/>
        </w:rPr>
        <w:t>připojen</w:t>
      </w:r>
      <w:proofErr w:type="spellEnd"/>
      <w:r>
        <w:rPr>
          <w:sz w:val="20"/>
        </w:rPr>
        <w:t xml:space="preserve"> k potenciálu </w:t>
      </w:r>
      <w:proofErr w:type="spellStart"/>
      <w:r>
        <w:rPr>
          <w:sz w:val="20"/>
        </w:rPr>
        <w:t>země</w:t>
      </w:r>
      <w:proofErr w:type="spellEnd"/>
    </w:p>
    <w:p w:rsidR="005C2C2D" w:rsidRDefault="005C2C2D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</w:p>
    <w:p w:rsidR="005C2C2D" w:rsidRDefault="0040524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/>
        </w:rPr>
      </w:pPr>
      <w:r>
        <w:rPr>
          <w:rFonts w:ascii="Arial" w:eastAsia="Arial" w:hAnsi="Arial"/>
          <w:b/>
        </w:rPr>
        <w:lastRenderedPageBreak/>
        <w:t xml:space="preserve">Ochrana </w:t>
      </w:r>
      <w:proofErr w:type="spellStart"/>
      <w:r>
        <w:rPr>
          <w:rFonts w:ascii="Arial" w:eastAsia="Arial" w:hAnsi="Arial"/>
          <w:b/>
        </w:rPr>
        <w:t>před</w:t>
      </w:r>
      <w:proofErr w:type="spellEnd"/>
      <w:r>
        <w:rPr>
          <w:rFonts w:ascii="Arial" w:eastAsia="Arial" w:hAnsi="Arial"/>
          <w:b/>
        </w:rPr>
        <w:t xml:space="preserve"> </w:t>
      </w:r>
      <w:proofErr w:type="spellStart"/>
      <w:r>
        <w:rPr>
          <w:rFonts w:ascii="Arial" w:eastAsia="Arial" w:hAnsi="Arial"/>
          <w:b/>
        </w:rPr>
        <w:t>bleskem</w:t>
      </w:r>
      <w:proofErr w:type="spellEnd"/>
      <w:r>
        <w:rPr>
          <w:rFonts w:ascii="Arial" w:eastAsia="Arial" w:hAnsi="Arial"/>
          <w:b/>
        </w:rPr>
        <w:t xml:space="preserve"> - </w:t>
      </w:r>
      <w:proofErr w:type="spellStart"/>
      <w:r>
        <w:rPr>
          <w:rFonts w:ascii="Arial" w:eastAsia="Arial" w:hAnsi="Arial"/>
          <w:b/>
        </w:rPr>
        <w:t>kabelový</w:t>
      </w:r>
      <w:proofErr w:type="spellEnd"/>
      <w:r>
        <w:rPr>
          <w:rFonts w:ascii="Arial" w:eastAsia="Arial" w:hAnsi="Arial"/>
          <w:b/>
        </w:rPr>
        <w:t xml:space="preserve"> kanál </w:t>
      </w:r>
    </w:p>
    <w:p w:rsidR="005C2C2D" w:rsidRDefault="0040524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line="240" w:lineRule="auto"/>
        <w:rPr>
          <w:sz w:val="20"/>
        </w:rPr>
      </w:pPr>
      <w:proofErr w:type="spellStart"/>
      <w:r>
        <w:rPr>
          <w:sz w:val="20"/>
        </w:rPr>
        <w:t>Kabelový</w:t>
      </w:r>
      <w:proofErr w:type="spellEnd"/>
      <w:r>
        <w:rPr>
          <w:sz w:val="20"/>
        </w:rPr>
        <w:t xml:space="preserve"> kanál s </w:t>
      </w:r>
      <w:proofErr w:type="spellStart"/>
      <w:r>
        <w:rPr>
          <w:sz w:val="20"/>
        </w:rPr>
        <w:t>nízkým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odporem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např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beton</w:t>
      </w:r>
      <w:proofErr w:type="spellEnd"/>
      <w:r>
        <w:rPr>
          <w:sz w:val="20"/>
        </w:rPr>
        <w:t xml:space="preserve"> s </w:t>
      </w:r>
      <w:proofErr w:type="spellStart"/>
      <w:r>
        <w:rPr>
          <w:sz w:val="20"/>
        </w:rPr>
        <w:t>ocelovou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výztuží</w:t>
      </w:r>
      <w:proofErr w:type="spellEnd"/>
      <w:r>
        <w:rPr>
          <w:sz w:val="20"/>
        </w:rPr>
        <w:t xml:space="preserve">, nebo </w:t>
      </w:r>
      <w:proofErr w:type="spellStart"/>
      <w:r>
        <w:rPr>
          <w:sz w:val="20"/>
        </w:rPr>
        <w:t>propojený</w:t>
      </w:r>
      <w:proofErr w:type="spellEnd"/>
      <w:r>
        <w:rPr>
          <w:sz w:val="20"/>
        </w:rPr>
        <w:t xml:space="preserve"> kovový kanál) v </w:t>
      </w:r>
      <w:proofErr w:type="spellStart"/>
      <w:r>
        <w:rPr>
          <w:sz w:val="20"/>
        </w:rPr>
        <w:t>trvalém</w:t>
      </w:r>
      <w:proofErr w:type="spellEnd"/>
      <w:r>
        <w:rPr>
          <w:sz w:val="20"/>
        </w:rPr>
        <w:t xml:space="preserve"> kontaktu </w:t>
      </w:r>
      <w:proofErr w:type="spellStart"/>
      <w:r>
        <w:rPr>
          <w:sz w:val="20"/>
        </w:rPr>
        <w:t>se</w:t>
      </w:r>
      <w:proofErr w:type="spellEnd"/>
      <w:r>
        <w:rPr>
          <w:sz w:val="20"/>
        </w:rPr>
        <w:t xml:space="preserve"> zemí.</w:t>
      </w: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p w:rsidR="005C2C2D" w:rsidRDefault="005C2C2D">
      <w:pPr>
        <w:pStyle w:val="Normal"/>
        <w:tabs>
          <w:tab w:val="clear" w:pos="1134"/>
          <w:tab w:val="left" w:pos="850"/>
        </w:tabs>
        <w:rPr>
          <w:sz w:val="20"/>
        </w:rPr>
      </w:pPr>
    </w:p>
    <w:sectPr w:rsidR="005C2C2D" w:rsidSect="005C2C2D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417" w:bottom="1134" w:left="1417" w:header="720" w:footer="72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C2D" w:rsidRDefault="005C2C2D" w:rsidP="005C2C2D">
      <w:r>
        <w:separator/>
      </w:r>
    </w:p>
  </w:endnote>
  <w:endnote w:type="continuationSeparator" w:id="0">
    <w:p w:rsidR="005C2C2D" w:rsidRDefault="005C2C2D" w:rsidP="005C2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4A0"/>
    </w:tblPr>
    <w:tblGrid>
      <w:gridCol w:w="6302"/>
      <w:gridCol w:w="3104"/>
    </w:tblGrid>
    <w:tr w:rsidR="005C2C2D">
      <w:trPr>
        <w:cantSplit/>
      </w:trPr>
      <w:tc>
        <w:tcPr>
          <w:tcW w:w="6302" w:type="dxa"/>
          <w:shd w:val="clear" w:color="auto" w:fill="auto"/>
          <w:vAlign w:val="bottom"/>
        </w:tcPr>
        <w:p w:rsidR="005C2C2D" w:rsidRDefault="00405245">
          <w:pPr>
            <w:pStyle w:val="Normal"/>
          </w:pPr>
          <w:r>
            <w:rPr>
              <w:noProof/>
            </w:rPr>
            <w:drawing>
              <wp:inline distT="0" distB="0" distL="0" distR="0">
                <wp:extent cx="475615" cy="443865"/>
                <wp:effectExtent l="0" t="0" r="0" b="0"/>
                <wp:docPr id="1" name="_tx_id_1_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615" cy="443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 xml:space="preserve"> DEHN Risk </w:t>
          </w:r>
          <w:proofErr w:type="spellStart"/>
          <w:r>
            <w:rPr>
              <w:sz w:val="16"/>
            </w:rPr>
            <w:t>Tool</w:t>
          </w:r>
          <w:proofErr w:type="spellEnd"/>
          <w:r>
            <w:rPr>
              <w:sz w:val="16"/>
            </w:rPr>
            <w:t xml:space="preserve"> 18/26 (3.120)  - 27. 3. 2019</w:t>
          </w:r>
        </w:p>
      </w:tc>
      <w:tc>
        <w:tcPr>
          <w:tcW w:w="3104" w:type="dxa"/>
          <w:shd w:val="clear" w:color="auto" w:fill="auto"/>
          <w:vAlign w:val="bottom"/>
        </w:tcPr>
        <w:p w:rsidR="005C2C2D" w:rsidRDefault="005C2C2D">
          <w:pPr>
            <w:pStyle w:val="Normal"/>
            <w:jc w:val="right"/>
            <w:rPr>
              <w:sz w:val="16"/>
            </w:rPr>
          </w:pPr>
        </w:p>
        <w:p w:rsidR="005C2C2D" w:rsidRDefault="005C2C2D">
          <w:pPr>
            <w:pStyle w:val="Normal"/>
            <w:jc w:val="right"/>
            <w:rPr>
              <w:sz w:val="16"/>
            </w:rPr>
          </w:pPr>
        </w:p>
        <w:p w:rsidR="005C2C2D" w:rsidRDefault="00405245">
          <w:pPr>
            <w:pStyle w:val="Normal"/>
            <w:jc w:val="right"/>
            <w:rPr>
              <w:sz w:val="16"/>
            </w:rPr>
          </w:pPr>
          <w:r>
            <w:rPr>
              <w:sz w:val="16"/>
            </w:rPr>
            <w:t xml:space="preserve">strana </w:t>
          </w:r>
          <w:r w:rsidR="005C2C2D"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\* Arabic \* MERGEFORMAT </w:instrText>
          </w:r>
          <w:r w:rsidR="005C2C2D">
            <w:rPr>
              <w:sz w:val="16"/>
            </w:rPr>
            <w:fldChar w:fldCharType="separate"/>
          </w:r>
          <w:r>
            <w:rPr>
              <w:noProof/>
              <w:sz w:val="16"/>
            </w:rPr>
            <w:t>8</w:t>
          </w:r>
          <w:r w:rsidR="005C2C2D">
            <w:rPr>
              <w:sz w:val="16"/>
            </w:rPr>
            <w:fldChar w:fldCharType="end"/>
          </w:r>
          <w:r>
            <w:rPr>
              <w:sz w:val="16"/>
            </w:rPr>
            <w:t xml:space="preserve"> z 12</w:t>
          </w:r>
        </w:p>
      </w:tc>
    </w:tr>
  </w:tbl>
  <w:p w:rsidR="005C2C2D" w:rsidRDefault="00405245">
    <w:pPr>
      <w:pStyle w:val="Normal"/>
      <w:rPr>
        <w:sz w:val="2"/>
      </w:rPr>
    </w:pPr>
    <w:r>
      <w:rPr>
        <w:sz w:val="2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6" w:type="dxa"/>
      <w:tblLayout w:type="fixed"/>
      <w:tblCellMar>
        <w:left w:w="36" w:type="dxa"/>
        <w:right w:w="36" w:type="dxa"/>
      </w:tblCellMar>
      <w:tblLook w:val="04A0"/>
    </w:tblPr>
    <w:tblGrid>
      <w:gridCol w:w="6302"/>
      <w:gridCol w:w="3104"/>
    </w:tblGrid>
    <w:tr w:rsidR="005C2C2D">
      <w:trPr>
        <w:cantSplit/>
      </w:trPr>
      <w:tc>
        <w:tcPr>
          <w:tcW w:w="6302" w:type="dxa"/>
          <w:shd w:val="clear" w:color="auto" w:fill="auto"/>
          <w:vAlign w:val="bottom"/>
        </w:tcPr>
        <w:p w:rsidR="005C2C2D" w:rsidRDefault="00405245">
          <w:pPr>
            <w:pStyle w:val="Normal"/>
          </w:pPr>
          <w:r>
            <w:rPr>
              <w:noProof/>
            </w:rPr>
            <w:drawing>
              <wp:inline distT="0" distB="0" distL="0" distR="0">
                <wp:extent cx="475615" cy="443865"/>
                <wp:effectExtent l="0" t="0" r="0" b="0"/>
                <wp:docPr id="2" name="_tx_id_2_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615" cy="443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 xml:space="preserve"> DEHN Risk </w:t>
          </w:r>
          <w:proofErr w:type="spellStart"/>
          <w:r>
            <w:rPr>
              <w:sz w:val="16"/>
            </w:rPr>
            <w:t>Tool</w:t>
          </w:r>
          <w:proofErr w:type="spellEnd"/>
          <w:r>
            <w:rPr>
              <w:sz w:val="16"/>
            </w:rPr>
            <w:t xml:space="preserve"> 18/26 (3.120)  - 27. 3. 2019</w:t>
          </w:r>
        </w:p>
      </w:tc>
      <w:tc>
        <w:tcPr>
          <w:tcW w:w="3104" w:type="dxa"/>
          <w:shd w:val="clear" w:color="auto" w:fill="auto"/>
          <w:vAlign w:val="bottom"/>
        </w:tcPr>
        <w:p w:rsidR="005C2C2D" w:rsidRDefault="005C2C2D">
          <w:pPr>
            <w:pStyle w:val="Normal"/>
            <w:jc w:val="right"/>
            <w:rPr>
              <w:sz w:val="16"/>
            </w:rPr>
          </w:pPr>
        </w:p>
        <w:p w:rsidR="005C2C2D" w:rsidRDefault="005C2C2D">
          <w:pPr>
            <w:pStyle w:val="Normal"/>
            <w:jc w:val="right"/>
            <w:rPr>
              <w:sz w:val="16"/>
            </w:rPr>
          </w:pPr>
        </w:p>
        <w:p w:rsidR="005C2C2D" w:rsidRDefault="00405245">
          <w:pPr>
            <w:pStyle w:val="Normal"/>
            <w:jc w:val="right"/>
            <w:rPr>
              <w:sz w:val="16"/>
            </w:rPr>
          </w:pPr>
          <w:r>
            <w:rPr>
              <w:sz w:val="16"/>
            </w:rPr>
            <w:t xml:space="preserve">strana </w:t>
          </w:r>
          <w:r w:rsidR="005C2C2D"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\* Arabic \* MERGEFORMAT </w:instrText>
          </w:r>
          <w:r w:rsidR="005C2C2D">
            <w:rPr>
              <w:sz w:val="16"/>
            </w:rPr>
            <w:fldChar w:fldCharType="separate"/>
          </w:r>
          <w:r>
            <w:rPr>
              <w:noProof/>
              <w:sz w:val="16"/>
            </w:rPr>
            <w:t>1</w:t>
          </w:r>
          <w:r w:rsidR="005C2C2D">
            <w:rPr>
              <w:sz w:val="16"/>
            </w:rPr>
            <w:fldChar w:fldCharType="end"/>
          </w:r>
          <w:r>
            <w:rPr>
              <w:sz w:val="16"/>
            </w:rPr>
            <w:t xml:space="preserve"> z 12</w:t>
          </w:r>
        </w:p>
      </w:tc>
    </w:tr>
  </w:tbl>
  <w:p w:rsidR="005C2C2D" w:rsidRDefault="00405245">
    <w:pPr>
      <w:pStyle w:val="Normal"/>
      <w:rPr>
        <w:sz w:val="2"/>
      </w:rPr>
    </w:pPr>
    <w:r>
      <w:rPr>
        <w:sz w:val="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C2D" w:rsidRDefault="005C2C2D" w:rsidP="005C2C2D">
      <w:r>
        <w:separator/>
      </w:r>
    </w:p>
  </w:footnote>
  <w:footnote w:type="continuationSeparator" w:id="0">
    <w:p w:rsidR="005C2C2D" w:rsidRDefault="005C2C2D" w:rsidP="005C2C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0" w:type="dxa"/>
      <w:tblLayout w:type="fixed"/>
      <w:tblCellMar>
        <w:top w:w="20" w:type="dxa"/>
        <w:left w:w="20" w:type="dxa"/>
        <w:bottom w:w="20" w:type="dxa"/>
        <w:right w:w="20" w:type="dxa"/>
      </w:tblCellMar>
      <w:tblLook w:val="04A0"/>
    </w:tblPr>
    <w:tblGrid>
      <w:gridCol w:w="4710"/>
      <w:gridCol w:w="4710"/>
    </w:tblGrid>
    <w:tr w:rsidR="005C2C2D">
      <w:trPr>
        <w:cantSplit/>
      </w:trPr>
      <w:tc>
        <w:tcPr>
          <w:tcW w:w="4710" w:type="dxa"/>
          <w:shd w:val="clear" w:color="auto" w:fill="auto"/>
        </w:tcPr>
        <w:p w:rsidR="005C2C2D" w:rsidRDefault="00405245">
          <w:pPr>
            <w:pStyle w:val="Normal"/>
            <w:rPr>
              <w:sz w:val="16"/>
            </w:rPr>
          </w:pPr>
          <w:r>
            <w:rPr>
              <w:sz w:val="16"/>
            </w:rPr>
            <w:t>Analýza rizika pre odhad rizika škôd pre budovy podľa STN EN 62305-2:20xx</w:t>
          </w:r>
        </w:p>
      </w:tc>
      <w:tc>
        <w:tcPr>
          <w:tcW w:w="4710" w:type="dxa"/>
          <w:shd w:val="clear" w:color="auto" w:fill="auto"/>
        </w:tcPr>
        <w:p w:rsidR="005C2C2D" w:rsidRDefault="005C2C2D">
          <w:pPr>
            <w:pStyle w:val="Normal"/>
          </w:pPr>
        </w:p>
      </w:tc>
    </w:tr>
  </w:tbl>
  <w:p w:rsidR="005C2C2D" w:rsidRDefault="005C2C2D">
    <w:pPr>
      <w:pStyle w:val="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2D" w:rsidRDefault="005C2C2D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185F"/>
    <w:multiLevelType w:val="singleLevel"/>
    <w:tmpl w:val="384AEC74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3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1">
    <w:nsid w:val="4BF06A9C"/>
    <w:multiLevelType w:val="singleLevel"/>
    <w:tmpl w:val="6A9C5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">
    <w:nsid w:val="5CE92378"/>
    <w:multiLevelType w:val="singleLevel"/>
    <w:tmpl w:val="C0504B34"/>
    <w:lvl w:ilvl="0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eastAsia="Symbol" w:hAnsi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113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C2D"/>
    <w:rsid w:val="00405245"/>
    <w:rsid w:val="005C2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Times New Roman" w:cs="Times New Roman"/>
        <w:sz w:val="24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lny">
    <w:name w:val="Normal"/>
    <w:qFormat/>
    <w:rsid w:val="005C2C2D"/>
    <w:pPr>
      <w:spacing w:after="0" w:line="240" w:lineRule="auto"/>
    </w:pPr>
    <w:rPr>
      <w:rFonts w:ascii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al">
    <w:name w:val="[Normal]"/>
    <w:qFormat/>
    <w:rsid w:val="005C2C2D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</w:rPr>
  </w:style>
  <w:style w:type="paragraph" w:customStyle="1" w:styleId="BODY">
    <w:name w:val="BODY"/>
    <w:basedOn w:val="Normal"/>
    <w:qFormat/>
    <w:rsid w:val="005C2C2D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line="0" w:lineRule="auto"/>
    </w:pPr>
  </w:style>
  <w:style w:type="paragraph" w:styleId="Textbubliny">
    <w:name w:val="Balloon Text"/>
    <w:basedOn w:val="Normlny"/>
    <w:link w:val="TextbublinyChar"/>
    <w:rsid w:val="00405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405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2605</Words>
  <Characters>14849</Characters>
  <Application>Microsoft Office Word</Application>
  <DocSecurity>0</DocSecurity>
  <Lines>123</Lines>
  <Paragraphs>34</Paragraphs>
  <ScaleCrop>false</ScaleCrop>
  <Company>Hewlett-Packard Company</Company>
  <LinksUpToDate>false</LinksUpToDate>
  <CharactersWithSpaces>17420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Peter Kentos</cp:lastModifiedBy>
  <cp:revision>2</cp:revision>
  <dcterms:created xsi:type="dcterms:W3CDTF">2019-04-01T05:31:00Z</dcterms:created>
  <dcterms:modified xsi:type="dcterms:W3CDTF">2019-04-01T05:31:00Z</dcterms:modified>
</cp:coreProperties>
</file>